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0F4817" w14:textId="21246041" w:rsidR="00F30597" w:rsidRDefault="00F30597" w:rsidP="00F30597">
      <w:pPr>
        <w:pStyle w:val="Caption"/>
        <w:keepNext/>
        <w:ind w:left="0" w:firstLine="0"/>
        <w:rPr>
          <w:rFonts w:ascii="Times New Roman" w:hAnsi="Times New Roman" w:cs="Times New Roman"/>
          <w:i w:val="0"/>
          <w:iCs w:val="0"/>
          <w:color w:val="auto"/>
          <w:sz w:val="24"/>
          <w:szCs w:val="24"/>
          <w:lang w:val="sv-SE"/>
        </w:rPr>
      </w:pPr>
      <w:bookmarkStart w:id="0" w:name="_Toc155301455"/>
    </w:p>
    <w:p w14:paraId="2D7F43C6" w14:textId="1C8366E6" w:rsidR="00F30597" w:rsidRPr="008D5D35" w:rsidRDefault="00F30597" w:rsidP="00F30597">
      <w:pPr>
        <w:pStyle w:val="Caption"/>
        <w:keepNext/>
        <w:ind w:left="0" w:firstLine="0"/>
        <w:rPr>
          <w:rFonts w:ascii="Times New Roman" w:hAnsi="Times New Roman" w:cs="Times New Roman"/>
          <w:i w:val="0"/>
          <w:iCs w:val="0"/>
          <w:color w:val="auto"/>
          <w:sz w:val="24"/>
          <w:szCs w:val="24"/>
          <w:lang w:val="sv-SE"/>
        </w:rPr>
      </w:pPr>
      <w:r w:rsidRPr="008D5D35">
        <w:rPr>
          <w:rFonts w:ascii="Times New Roman" w:hAnsi="Times New Roman" w:cs="Times New Roman"/>
          <w:i w:val="0"/>
          <w:iCs w:val="0"/>
          <w:color w:val="auto"/>
          <w:sz w:val="24"/>
          <w:szCs w:val="24"/>
          <w:lang w:val="sv-SE"/>
        </w:rPr>
        <w:t xml:space="preserve"> Data hasil rata-rata penetapan kadar atorvastatin kalsium dalam</w:t>
      </w:r>
      <w:r>
        <w:rPr>
          <w:rFonts w:ascii="Times New Roman" w:hAnsi="Times New Roman" w:cs="Times New Roman"/>
          <w:i w:val="0"/>
          <w:iCs w:val="0"/>
          <w:color w:val="auto"/>
          <w:sz w:val="24"/>
          <w:szCs w:val="24"/>
          <w:lang w:val="sv-SE"/>
        </w:rPr>
        <w:t xml:space="preserve">  </w:t>
      </w:r>
      <w:r w:rsidRPr="008D5D35">
        <w:rPr>
          <w:rFonts w:ascii="Times New Roman" w:hAnsi="Times New Roman" w:cs="Times New Roman"/>
          <w:i w:val="0"/>
          <w:iCs w:val="0"/>
          <w:color w:val="auto"/>
          <w:sz w:val="24"/>
          <w:szCs w:val="24"/>
          <w:lang w:val="sv-SE"/>
        </w:rPr>
        <w:t>campuran fisik dan dispersi padat</w:t>
      </w:r>
      <w:bookmarkEnd w:id="0"/>
    </w:p>
    <w:p w14:paraId="0657D4FB" w14:textId="77777777" w:rsidR="00F30597" w:rsidRPr="008D5D35" w:rsidRDefault="00F30597" w:rsidP="00F30597">
      <w:pPr>
        <w:rPr>
          <w:lang w:val="sv-SE"/>
        </w:rPr>
      </w:pPr>
    </w:p>
    <w:tbl>
      <w:tblPr>
        <w:tblStyle w:val="TableGrid"/>
        <w:tblW w:w="0" w:type="auto"/>
        <w:jc w:val="center"/>
        <w:tblLayout w:type="fixed"/>
        <w:tblLook w:val="04A0" w:firstRow="1" w:lastRow="0" w:firstColumn="1" w:lastColumn="0" w:noHBand="0" w:noVBand="1"/>
      </w:tblPr>
      <w:tblGrid>
        <w:gridCol w:w="1555"/>
        <w:gridCol w:w="2268"/>
        <w:gridCol w:w="3402"/>
      </w:tblGrid>
      <w:tr w:rsidR="00F30597" w:rsidRPr="004844FF" w14:paraId="5A781EF3" w14:textId="77777777" w:rsidTr="00645E9C">
        <w:trPr>
          <w:trHeight w:val="170"/>
          <w:jc w:val="center"/>
        </w:trPr>
        <w:tc>
          <w:tcPr>
            <w:tcW w:w="1555" w:type="dxa"/>
            <w:vAlign w:val="center"/>
          </w:tcPr>
          <w:p w14:paraId="729250AF" w14:textId="77777777" w:rsidR="00F30597" w:rsidRPr="004844FF" w:rsidRDefault="00F30597" w:rsidP="00645E9C">
            <w:pPr>
              <w:pStyle w:val="Default"/>
              <w:jc w:val="center"/>
              <w:rPr>
                <w:lang w:val="id-ID"/>
              </w:rPr>
            </w:pPr>
            <w:r w:rsidRPr="004844FF">
              <w:rPr>
                <w:lang w:val="id-ID"/>
              </w:rPr>
              <w:t>Sampel</w:t>
            </w:r>
          </w:p>
        </w:tc>
        <w:tc>
          <w:tcPr>
            <w:tcW w:w="2268" w:type="dxa"/>
            <w:vAlign w:val="center"/>
          </w:tcPr>
          <w:p w14:paraId="722E4FEB" w14:textId="77777777" w:rsidR="00F30597" w:rsidRPr="004844FF" w:rsidRDefault="00F30597" w:rsidP="00645E9C">
            <w:pPr>
              <w:pStyle w:val="Default"/>
              <w:jc w:val="center"/>
              <w:rPr>
                <w:lang w:val="id-ID"/>
              </w:rPr>
            </w:pPr>
            <w:r w:rsidRPr="004844FF">
              <w:rPr>
                <w:lang w:val="id-ID"/>
              </w:rPr>
              <w:t>Kadar rata-rata (mg)</w:t>
            </w:r>
          </w:p>
        </w:tc>
        <w:tc>
          <w:tcPr>
            <w:tcW w:w="3402" w:type="dxa"/>
            <w:vAlign w:val="center"/>
          </w:tcPr>
          <w:p w14:paraId="75BCDE6F" w14:textId="77777777" w:rsidR="00F30597" w:rsidRPr="004844FF" w:rsidRDefault="00F30597" w:rsidP="00645E9C">
            <w:pPr>
              <w:pStyle w:val="Default"/>
              <w:jc w:val="center"/>
            </w:pPr>
            <w:r w:rsidRPr="004844FF">
              <w:rPr>
                <w:lang w:val="id-ID"/>
              </w:rPr>
              <w:t>Penetapan kadar rata-rata (%)</w:t>
            </w:r>
            <w:r w:rsidRPr="004844FF">
              <w:t xml:space="preserve"> </w:t>
            </w:r>
          </w:p>
          <w:p w14:paraId="69AE3019" w14:textId="77777777" w:rsidR="00F30597" w:rsidRPr="004844FF" w:rsidRDefault="00F30597" w:rsidP="00645E9C">
            <w:pPr>
              <w:pStyle w:val="Default"/>
              <w:jc w:val="center"/>
              <w:rPr>
                <w:lang w:val="id-ID"/>
              </w:rPr>
            </w:pPr>
            <w:r w:rsidRPr="004844FF">
              <w:rPr>
                <w:lang w:val="id-ID"/>
              </w:rPr>
              <w:t>± SD</w:t>
            </w:r>
          </w:p>
        </w:tc>
      </w:tr>
      <w:tr w:rsidR="00F30597" w:rsidRPr="004844FF" w14:paraId="1821E1DB" w14:textId="77777777" w:rsidTr="00645E9C">
        <w:trPr>
          <w:trHeight w:val="170"/>
          <w:jc w:val="center"/>
        </w:trPr>
        <w:tc>
          <w:tcPr>
            <w:tcW w:w="1555" w:type="dxa"/>
            <w:vAlign w:val="center"/>
          </w:tcPr>
          <w:p w14:paraId="4D483162" w14:textId="77777777" w:rsidR="00F30597" w:rsidRPr="004844FF" w:rsidRDefault="00F30597" w:rsidP="00645E9C">
            <w:pPr>
              <w:pStyle w:val="Default"/>
              <w:jc w:val="center"/>
            </w:pPr>
            <w:r w:rsidRPr="004844FF">
              <w:t>CF</w:t>
            </w:r>
          </w:p>
        </w:tc>
        <w:tc>
          <w:tcPr>
            <w:tcW w:w="2268" w:type="dxa"/>
            <w:vAlign w:val="center"/>
          </w:tcPr>
          <w:p w14:paraId="659B6606" w14:textId="77777777" w:rsidR="00F30597" w:rsidRPr="004844FF" w:rsidRDefault="00F30597" w:rsidP="00645E9C">
            <w:pPr>
              <w:pStyle w:val="Default"/>
              <w:jc w:val="center"/>
              <w:rPr>
                <w:lang w:val="id-ID"/>
              </w:rPr>
            </w:pPr>
            <w:r w:rsidRPr="004844FF">
              <w:rPr>
                <w:lang w:val="id-ID"/>
              </w:rPr>
              <w:t>10,173</w:t>
            </w:r>
          </w:p>
        </w:tc>
        <w:tc>
          <w:tcPr>
            <w:tcW w:w="3402" w:type="dxa"/>
            <w:vAlign w:val="center"/>
          </w:tcPr>
          <w:p w14:paraId="15A5E3D3" w14:textId="77777777" w:rsidR="00F30597" w:rsidRPr="004844FF" w:rsidRDefault="00F30597" w:rsidP="00645E9C">
            <w:pPr>
              <w:pStyle w:val="Default"/>
              <w:jc w:val="center"/>
              <w:rPr>
                <w:lang w:val="id-ID"/>
              </w:rPr>
            </w:pPr>
            <w:r w:rsidRPr="004844FF">
              <w:rPr>
                <w:lang w:val="id-ID"/>
              </w:rPr>
              <w:t>101,73 ± 2,12</w:t>
            </w:r>
          </w:p>
        </w:tc>
      </w:tr>
      <w:tr w:rsidR="00F30597" w:rsidRPr="004844FF" w14:paraId="43CB6968" w14:textId="77777777" w:rsidTr="00645E9C">
        <w:trPr>
          <w:trHeight w:val="170"/>
          <w:jc w:val="center"/>
        </w:trPr>
        <w:tc>
          <w:tcPr>
            <w:tcW w:w="1555" w:type="dxa"/>
            <w:vAlign w:val="center"/>
          </w:tcPr>
          <w:p w14:paraId="66E25DFB" w14:textId="701F32E1" w:rsidR="00F30597" w:rsidRPr="004844FF" w:rsidRDefault="00F30597" w:rsidP="00645E9C">
            <w:pPr>
              <w:pStyle w:val="Default"/>
              <w:jc w:val="center"/>
              <w:rPr>
                <w:lang w:val="id-ID"/>
              </w:rPr>
            </w:pPr>
            <w:r w:rsidRPr="004844FF">
              <w:t xml:space="preserve"> F1P</w:t>
            </w:r>
            <w:r w:rsidRPr="004844FF">
              <w:rPr>
                <w:lang w:val="id-ID"/>
              </w:rPr>
              <w:t xml:space="preserve"> </w:t>
            </w:r>
          </w:p>
        </w:tc>
        <w:tc>
          <w:tcPr>
            <w:tcW w:w="2268" w:type="dxa"/>
            <w:vAlign w:val="center"/>
          </w:tcPr>
          <w:p w14:paraId="153C54B5" w14:textId="77777777" w:rsidR="00F30597" w:rsidRPr="004844FF" w:rsidRDefault="00F30597" w:rsidP="00645E9C">
            <w:pPr>
              <w:pStyle w:val="Default"/>
              <w:jc w:val="center"/>
              <w:rPr>
                <w:lang w:val="id-ID"/>
              </w:rPr>
            </w:pPr>
            <w:r w:rsidRPr="004844FF">
              <w:rPr>
                <w:lang w:val="id-ID"/>
              </w:rPr>
              <w:t>10,246</w:t>
            </w:r>
          </w:p>
        </w:tc>
        <w:tc>
          <w:tcPr>
            <w:tcW w:w="3402" w:type="dxa"/>
            <w:vAlign w:val="center"/>
          </w:tcPr>
          <w:p w14:paraId="468A5428" w14:textId="77777777" w:rsidR="00F30597" w:rsidRPr="004844FF" w:rsidRDefault="00F30597" w:rsidP="00645E9C">
            <w:pPr>
              <w:pStyle w:val="Default"/>
              <w:jc w:val="center"/>
              <w:rPr>
                <w:lang w:val="id-ID"/>
              </w:rPr>
            </w:pPr>
            <w:r w:rsidRPr="004844FF">
              <w:rPr>
                <w:lang w:val="id-ID"/>
              </w:rPr>
              <w:t>102,469 ± 1,941</w:t>
            </w:r>
          </w:p>
        </w:tc>
      </w:tr>
      <w:tr w:rsidR="00F30597" w:rsidRPr="004844FF" w14:paraId="703A3368" w14:textId="77777777" w:rsidTr="00645E9C">
        <w:trPr>
          <w:trHeight w:val="170"/>
          <w:jc w:val="center"/>
        </w:trPr>
        <w:tc>
          <w:tcPr>
            <w:tcW w:w="1555" w:type="dxa"/>
            <w:vAlign w:val="center"/>
          </w:tcPr>
          <w:p w14:paraId="6D97A3AE" w14:textId="4D33FF7A" w:rsidR="00F30597" w:rsidRPr="004844FF" w:rsidRDefault="00F30597" w:rsidP="00645E9C">
            <w:pPr>
              <w:pStyle w:val="Default"/>
              <w:jc w:val="center"/>
              <w:rPr>
                <w:lang w:val="id-ID"/>
              </w:rPr>
            </w:pPr>
            <w:r w:rsidRPr="004844FF">
              <w:t xml:space="preserve">F2P </w:t>
            </w:r>
          </w:p>
        </w:tc>
        <w:tc>
          <w:tcPr>
            <w:tcW w:w="2268" w:type="dxa"/>
            <w:vAlign w:val="center"/>
          </w:tcPr>
          <w:p w14:paraId="6D6F2F70" w14:textId="77777777" w:rsidR="00F30597" w:rsidRPr="004844FF" w:rsidRDefault="00F30597" w:rsidP="00645E9C">
            <w:pPr>
              <w:pStyle w:val="Default"/>
              <w:jc w:val="center"/>
              <w:rPr>
                <w:lang w:val="id-ID"/>
              </w:rPr>
            </w:pPr>
            <w:r w:rsidRPr="004844FF">
              <w:rPr>
                <w:lang w:val="id-ID"/>
              </w:rPr>
              <w:t>10,058</w:t>
            </w:r>
          </w:p>
        </w:tc>
        <w:tc>
          <w:tcPr>
            <w:tcW w:w="3402" w:type="dxa"/>
            <w:vAlign w:val="center"/>
          </w:tcPr>
          <w:p w14:paraId="5D7BC4CF" w14:textId="77777777" w:rsidR="00F30597" w:rsidRPr="004844FF" w:rsidRDefault="00F30597" w:rsidP="00645E9C">
            <w:pPr>
              <w:pStyle w:val="Default"/>
              <w:jc w:val="center"/>
              <w:rPr>
                <w:lang w:val="id-ID"/>
              </w:rPr>
            </w:pPr>
            <w:r w:rsidRPr="004844FF">
              <w:rPr>
                <w:lang w:val="id-ID"/>
              </w:rPr>
              <w:t>100,586 ± 0,986</w:t>
            </w:r>
          </w:p>
        </w:tc>
      </w:tr>
      <w:tr w:rsidR="00F30597" w:rsidRPr="004844FF" w14:paraId="7F9F230C" w14:textId="77777777" w:rsidTr="00645E9C">
        <w:trPr>
          <w:trHeight w:val="170"/>
          <w:jc w:val="center"/>
        </w:trPr>
        <w:tc>
          <w:tcPr>
            <w:tcW w:w="1555" w:type="dxa"/>
            <w:vAlign w:val="center"/>
          </w:tcPr>
          <w:p w14:paraId="03D30071" w14:textId="141825A3" w:rsidR="00F30597" w:rsidRPr="004844FF" w:rsidRDefault="00F30597" w:rsidP="00645E9C">
            <w:pPr>
              <w:pStyle w:val="Default"/>
              <w:jc w:val="center"/>
              <w:rPr>
                <w:lang w:val="id-ID"/>
              </w:rPr>
            </w:pPr>
            <w:r w:rsidRPr="004844FF">
              <w:t xml:space="preserve"> F3P</w:t>
            </w:r>
            <w:r w:rsidRPr="004844FF">
              <w:rPr>
                <w:lang w:val="id-ID"/>
              </w:rPr>
              <w:t xml:space="preserve"> </w:t>
            </w:r>
          </w:p>
        </w:tc>
        <w:tc>
          <w:tcPr>
            <w:tcW w:w="2268" w:type="dxa"/>
            <w:vAlign w:val="center"/>
          </w:tcPr>
          <w:p w14:paraId="50C492A4" w14:textId="77777777" w:rsidR="00F30597" w:rsidRPr="004844FF" w:rsidRDefault="00F30597" w:rsidP="00645E9C">
            <w:pPr>
              <w:pStyle w:val="Default"/>
              <w:jc w:val="center"/>
              <w:rPr>
                <w:lang w:val="id-ID"/>
              </w:rPr>
            </w:pPr>
            <w:r w:rsidRPr="004844FF">
              <w:rPr>
                <w:lang w:val="id-ID"/>
              </w:rPr>
              <w:t>10,052</w:t>
            </w:r>
          </w:p>
        </w:tc>
        <w:tc>
          <w:tcPr>
            <w:tcW w:w="3402" w:type="dxa"/>
            <w:vAlign w:val="center"/>
          </w:tcPr>
          <w:p w14:paraId="203A8222" w14:textId="77777777" w:rsidR="00F30597" w:rsidRPr="004844FF" w:rsidRDefault="00F30597" w:rsidP="00645E9C">
            <w:pPr>
              <w:pStyle w:val="Default"/>
              <w:jc w:val="center"/>
              <w:rPr>
                <w:lang w:val="id-ID"/>
              </w:rPr>
            </w:pPr>
            <w:r w:rsidRPr="004844FF">
              <w:rPr>
                <w:lang w:val="id-ID"/>
              </w:rPr>
              <w:t>100,521</w:t>
            </w:r>
            <w:r w:rsidRPr="004844FF">
              <w:t xml:space="preserve"> </w:t>
            </w:r>
            <w:r w:rsidRPr="004844FF">
              <w:rPr>
                <w:lang w:val="id-ID"/>
              </w:rPr>
              <w:t>± 2,222</w:t>
            </w:r>
          </w:p>
        </w:tc>
      </w:tr>
      <w:tr w:rsidR="00F30597" w:rsidRPr="004844FF" w14:paraId="6A0876D5" w14:textId="77777777" w:rsidTr="00645E9C">
        <w:trPr>
          <w:trHeight w:val="170"/>
          <w:jc w:val="center"/>
        </w:trPr>
        <w:tc>
          <w:tcPr>
            <w:tcW w:w="1555" w:type="dxa"/>
            <w:vAlign w:val="center"/>
          </w:tcPr>
          <w:p w14:paraId="17107541" w14:textId="5029CA59" w:rsidR="00F30597" w:rsidRPr="004844FF" w:rsidRDefault="00F30597" w:rsidP="00645E9C">
            <w:pPr>
              <w:pStyle w:val="Default"/>
              <w:jc w:val="center"/>
              <w:rPr>
                <w:lang w:val="id-ID"/>
              </w:rPr>
            </w:pPr>
            <w:r w:rsidRPr="004844FF">
              <w:t xml:space="preserve"> F4P </w:t>
            </w:r>
          </w:p>
        </w:tc>
        <w:tc>
          <w:tcPr>
            <w:tcW w:w="2268" w:type="dxa"/>
            <w:vAlign w:val="center"/>
          </w:tcPr>
          <w:p w14:paraId="6D6EF5AF" w14:textId="77777777" w:rsidR="00F30597" w:rsidRPr="004844FF" w:rsidRDefault="00F30597" w:rsidP="00645E9C">
            <w:pPr>
              <w:pStyle w:val="Default"/>
              <w:jc w:val="center"/>
              <w:rPr>
                <w:lang w:val="id-ID"/>
              </w:rPr>
            </w:pPr>
            <w:r w:rsidRPr="004844FF">
              <w:rPr>
                <w:lang w:val="id-ID"/>
              </w:rPr>
              <w:t>10,294</w:t>
            </w:r>
          </w:p>
        </w:tc>
        <w:tc>
          <w:tcPr>
            <w:tcW w:w="3402" w:type="dxa"/>
            <w:vAlign w:val="center"/>
          </w:tcPr>
          <w:p w14:paraId="54D427D2" w14:textId="77777777" w:rsidR="00F30597" w:rsidRPr="004844FF" w:rsidRDefault="00F30597" w:rsidP="00645E9C">
            <w:pPr>
              <w:pStyle w:val="Default"/>
              <w:jc w:val="center"/>
              <w:rPr>
                <w:lang w:val="id-ID"/>
              </w:rPr>
            </w:pPr>
            <w:r w:rsidRPr="004844FF">
              <w:rPr>
                <w:lang w:val="id-ID"/>
              </w:rPr>
              <w:t xml:space="preserve">102,94 </w:t>
            </w:r>
            <w:r w:rsidRPr="004844FF">
              <w:t xml:space="preserve">  </w:t>
            </w:r>
            <w:r w:rsidRPr="004844FF">
              <w:rPr>
                <w:lang w:val="id-ID"/>
              </w:rPr>
              <w:t>± 0,529</w:t>
            </w:r>
          </w:p>
        </w:tc>
      </w:tr>
      <w:tr w:rsidR="00F30597" w:rsidRPr="004844FF" w14:paraId="3B7412A5" w14:textId="77777777" w:rsidTr="00645E9C">
        <w:trPr>
          <w:trHeight w:val="170"/>
          <w:jc w:val="center"/>
        </w:trPr>
        <w:tc>
          <w:tcPr>
            <w:tcW w:w="1555" w:type="dxa"/>
            <w:vAlign w:val="center"/>
          </w:tcPr>
          <w:p w14:paraId="61C3B786" w14:textId="34405D42" w:rsidR="00F30597" w:rsidRPr="004844FF" w:rsidRDefault="00F30597" w:rsidP="00645E9C">
            <w:pPr>
              <w:pStyle w:val="Default"/>
              <w:jc w:val="center"/>
              <w:rPr>
                <w:lang w:val="id-ID"/>
              </w:rPr>
            </w:pPr>
            <w:r w:rsidRPr="004844FF">
              <w:t xml:space="preserve"> F5P</w:t>
            </w:r>
            <w:r w:rsidRPr="004844FF">
              <w:rPr>
                <w:lang w:val="id-ID"/>
              </w:rPr>
              <w:t xml:space="preserve"> </w:t>
            </w:r>
          </w:p>
        </w:tc>
        <w:tc>
          <w:tcPr>
            <w:tcW w:w="2268" w:type="dxa"/>
            <w:vAlign w:val="center"/>
          </w:tcPr>
          <w:p w14:paraId="2C6469F8" w14:textId="77777777" w:rsidR="00F30597" w:rsidRPr="004844FF" w:rsidRDefault="00F30597" w:rsidP="00645E9C">
            <w:pPr>
              <w:pStyle w:val="Default"/>
              <w:jc w:val="center"/>
              <w:rPr>
                <w:lang w:val="id-ID"/>
              </w:rPr>
            </w:pPr>
            <w:r w:rsidRPr="004844FF">
              <w:rPr>
                <w:lang w:val="id-ID"/>
              </w:rPr>
              <w:t>9,950</w:t>
            </w:r>
          </w:p>
        </w:tc>
        <w:tc>
          <w:tcPr>
            <w:tcW w:w="3402" w:type="dxa"/>
            <w:vAlign w:val="center"/>
          </w:tcPr>
          <w:p w14:paraId="23422437" w14:textId="77777777" w:rsidR="00F30597" w:rsidRPr="004844FF" w:rsidRDefault="00F30597" w:rsidP="00645E9C">
            <w:pPr>
              <w:pStyle w:val="Default"/>
              <w:jc w:val="center"/>
              <w:rPr>
                <w:lang w:val="id-ID"/>
              </w:rPr>
            </w:pPr>
            <w:r w:rsidRPr="004844FF">
              <w:rPr>
                <w:lang w:val="id-ID"/>
              </w:rPr>
              <w:t xml:space="preserve">99,506 </w:t>
            </w:r>
            <w:r w:rsidRPr="004844FF">
              <w:t xml:space="preserve">  </w:t>
            </w:r>
            <w:r w:rsidRPr="004844FF">
              <w:rPr>
                <w:lang w:val="id-ID"/>
              </w:rPr>
              <w:t>± 0,925</w:t>
            </w:r>
          </w:p>
        </w:tc>
      </w:tr>
    </w:tbl>
    <w:p w14:paraId="7C035272" w14:textId="77777777" w:rsidR="00F30597" w:rsidRDefault="00F30597" w:rsidP="00F30597">
      <w:pPr>
        <w:pStyle w:val="Default"/>
        <w:spacing w:after="200" w:line="360" w:lineRule="auto"/>
        <w:ind w:left="0" w:firstLine="0"/>
        <w:rPr>
          <w:lang w:val="id-ID"/>
        </w:rPr>
      </w:pPr>
    </w:p>
    <w:p w14:paraId="267EE77C" w14:textId="77777777" w:rsidR="00F30597" w:rsidRDefault="00F30597" w:rsidP="00F30597">
      <w:pPr>
        <w:pStyle w:val="Default"/>
        <w:spacing w:after="200" w:line="360" w:lineRule="auto"/>
        <w:ind w:left="0" w:firstLine="720"/>
        <w:rPr>
          <w:lang w:val="id-ID"/>
        </w:rPr>
      </w:pPr>
      <w:r w:rsidRPr="001944DE">
        <w:rPr>
          <w:lang w:val="id-ID"/>
        </w:rPr>
        <w:t xml:space="preserve">Hasil penetapan kadar atorvastatin kalsium dapat dilihat pada </w:t>
      </w:r>
      <w:r>
        <w:t>t</w:t>
      </w:r>
      <w:r w:rsidRPr="001944DE">
        <w:rPr>
          <w:lang w:val="id-ID"/>
        </w:rPr>
        <w:t xml:space="preserve">abel </w:t>
      </w:r>
      <w:r>
        <w:rPr>
          <w:lang w:val="sv-SE"/>
        </w:rPr>
        <w:t>9</w:t>
      </w:r>
      <w:r w:rsidRPr="001944DE">
        <w:rPr>
          <w:lang w:val="id-ID"/>
        </w:rPr>
        <w:t xml:space="preserve">. Dari semua hasil perolehan kembali yang didapatkan sesuai dengan persyaratan yang </w:t>
      </w:r>
      <w:proofErr w:type="spellStart"/>
      <w:r>
        <w:t>tercantum</w:t>
      </w:r>
      <w:proofErr w:type="spellEnd"/>
      <w:r w:rsidRPr="001944DE">
        <w:rPr>
          <w:lang w:val="id-ID"/>
        </w:rPr>
        <w:t xml:space="preserve"> pada Farmakope Indonesia Edisi VI</w:t>
      </w:r>
      <w:r>
        <w:t>,</w:t>
      </w:r>
      <w:r w:rsidRPr="001944DE">
        <w:rPr>
          <w:i/>
          <w:iCs/>
          <w:lang w:val="id-ID"/>
        </w:rPr>
        <w:t xml:space="preserve"> </w:t>
      </w:r>
      <w:r w:rsidRPr="001944DE">
        <w:rPr>
          <w:lang w:val="id-ID"/>
        </w:rPr>
        <w:t>di</w:t>
      </w:r>
      <w:r>
        <w:t xml:space="preserve"> </w:t>
      </w:r>
      <w:r w:rsidRPr="001944DE">
        <w:rPr>
          <w:lang w:val="id-ID"/>
        </w:rPr>
        <w:t>mana kadar atorvastatin kalsium tidak kurang dari 90,0 % dan tidak lebih dari 110,0 %</w:t>
      </w:r>
      <w:r>
        <w:t xml:space="preserve">. Hal </w:t>
      </w:r>
      <w:proofErr w:type="spellStart"/>
      <w:r>
        <w:t>ini</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kadar</w:t>
      </w:r>
      <w:proofErr w:type="spellEnd"/>
      <w:r w:rsidRPr="001944DE">
        <w:rPr>
          <w:lang w:val="id-ID"/>
        </w:rPr>
        <w:t xml:space="preserve"> zat aktif dalam serbuk dispersi padat atorvastatin kalsium telah memenuhi </w:t>
      </w:r>
      <w:proofErr w:type="spellStart"/>
      <w:r>
        <w:t>ketentuan</w:t>
      </w:r>
      <w:proofErr w:type="spellEnd"/>
      <w:r>
        <w:t xml:space="preserve"> yang </w:t>
      </w:r>
      <w:proofErr w:type="spellStart"/>
      <w:r>
        <w:t>terdapat</w:t>
      </w:r>
      <w:proofErr w:type="spellEnd"/>
      <w:r w:rsidRPr="001944DE">
        <w:rPr>
          <w:lang w:val="id-ID"/>
        </w:rPr>
        <w:t xml:space="preserve"> dalam Farmakope Indonesia Edisi VI</w:t>
      </w:r>
      <w:r w:rsidRPr="001944DE">
        <w:rPr>
          <w:i/>
          <w:iCs/>
          <w:lang w:val="id-ID"/>
        </w:rPr>
        <w:t xml:space="preserve"> </w:t>
      </w:r>
      <w:r w:rsidRPr="001944DE">
        <w:rPr>
          <w:lang w:val="id-ID"/>
        </w:rPr>
        <w:t>tahun 2020.</w:t>
      </w:r>
    </w:p>
    <w:p w14:paraId="6D83547D" w14:textId="77777777" w:rsidR="00F30597" w:rsidRPr="00E203F7" w:rsidRDefault="00F30597" w:rsidP="00F30597">
      <w:pPr>
        <w:ind w:left="0" w:firstLine="720"/>
        <w:rPr>
          <w:rFonts w:ascii="Times New Roman" w:hAnsi="Times New Roman"/>
          <w:sz w:val="24"/>
          <w:szCs w:val="24"/>
          <w:lang w:val="zh-CN" w:eastAsia="zh-CN"/>
        </w:rPr>
      </w:pPr>
      <w:r w:rsidRPr="002C1980">
        <w:rPr>
          <w:rFonts w:ascii="Times New Roman" w:hAnsi="Times New Roman" w:cs="Times New Roman"/>
          <w:sz w:val="24"/>
          <w:szCs w:val="24"/>
        </w:rPr>
        <w:t xml:space="preserve">Persamaan regresi yang </w:t>
      </w:r>
      <w:proofErr w:type="spellStart"/>
      <w:r>
        <w:rPr>
          <w:rFonts w:ascii="Times New Roman" w:hAnsi="Times New Roman" w:cs="Times New Roman"/>
          <w:sz w:val="24"/>
          <w:szCs w:val="24"/>
          <w:lang w:val="en-US"/>
        </w:rPr>
        <w:t>diperoleh</w:t>
      </w:r>
      <w:proofErr w:type="spellEnd"/>
      <w:r w:rsidRPr="002C1980">
        <w:rPr>
          <w:rFonts w:ascii="Times New Roman" w:hAnsi="Times New Roman" w:cs="Times New Roman"/>
          <w:sz w:val="24"/>
          <w:szCs w:val="24"/>
        </w:rPr>
        <w:t xml:space="preserve"> </w:t>
      </w:r>
      <w:r>
        <w:rPr>
          <w:rFonts w:ascii="Times New Roman" w:hAnsi="Times New Roman" w:cs="Times New Roman"/>
          <w:sz w:val="24"/>
          <w:szCs w:val="24"/>
          <w:lang w:val="sv-SE"/>
        </w:rPr>
        <w:t>dalam</w:t>
      </w:r>
      <w:r w:rsidRPr="008D5D35">
        <w:rPr>
          <w:rFonts w:ascii="Times New Roman" w:hAnsi="Times New Roman" w:cs="Times New Roman"/>
          <w:sz w:val="24"/>
          <w:szCs w:val="24"/>
          <w:lang w:val="sv-SE"/>
        </w:rPr>
        <w:t xml:space="preserve"> p</w:t>
      </w:r>
      <w:r w:rsidRPr="002C1980">
        <w:rPr>
          <w:rFonts w:ascii="Times New Roman" w:hAnsi="Times New Roman" w:cs="Times New Roman"/>
          <w:sz w:val="24"/>
          <w:szCs w:val="24"/>
        </w:rPr>
        <w:t>enetapan kadar</w:t>
      </w:r>
      <w:r w:rsidRPr="001944DE">
        <w:t xml:space="preserve"> </w:t>
      </w:r>
      <w:r w:rsidRPr="008D5D35">
        <w:rPr>
          <w:rFonts w:ascii="Times New Roman" w:hAnsi="Times New Roman" w:cs="Times New Roman"/>
          <w:sz w:val="24"/>
          <w:szCs w:val="24"/>
          <w:lang w:val="sv-SE"/>
        </w:rPr>
        <w:t>juga</w:t>
      </w:r>
      <w:r>
        <w:rPr>
          <w:rFonts w:ascii="Times New Roman" w:hAnsi="Times New Roman" w:cs="Times New Roman"/>
          <w:sz w:val="24"/>
          <w:szCs w:val="24"/>
          <w:lang w:val="sv-SE"/>
        </w:rPr>
        <w:t xml:space="preserve"> </w:t>
      </w:r>
      <w:r w:rsidRPr="008D5D35">
        <w:rPr>
          <w:rFonts w:ascii="Times New Roman" w:hAnsi="Times New Roman" w:cs="Times New Roman"/>
          <w:sz w:val="24"/>
          <w:szCs w:val="24"/>
          <w:lang w:val="sv-SE"/>
        </w:rPr>
        <w:t xml:space="preserve">sebagai </w:t>
      </w:r>
      <w:r>
        <w:rPr>
          <w:rFonts w:ascii="Times New Roman" w:hAnsi="Times New Roman" w:cs="Times New Roman"/>
          <w:sz w:val="24"/>
          <w:szCs w:val="24"/>
          <w:lang w:val="sv-SE"/>
        </w:rPr>
        <w:t xml:space="preserve">metode </w:t>
      </w:r>
      <w:r w:rsidRPr="008D5D35">
        <w:rPr>
          <w:rFonts w:ascii="Times New Roman" w:hAnsi="Times New Roman" w:cs="Times New Roman"/>
          <w:sz w:val="24"/>
          <w:szCs w:val="24"/>
          <w:lang w:val="sv-SE"/>
        </w:rPr>
        <w:t>validasi</w:t>
      </w:r>
      <w:r>
        <w:rPr>
          <w:rFonts w:ascii="Times New Roman" w:hAnsi="Times New Roman" w:cs="Times New Roman"/>
          <w:sz w:val="24"/>
          <w:szCs w:val="24"/>
          <w:lang w:val="sv-SE"/>
        </w:rPr>
        <w:t xml:space="preserve"> </w:t>
      </w:r>
      <w:r w:rsidRPr="008D5D35">
        <w:rPr>
          <w:rFonts w:ascii="Times New Roman" w:hAnsi="Times New Roman" w:cs="Times New Roman"/>
          <w:sz w:val="24"/>
          <w:szCs w:val="24"/>
          <w:lang w:val="sv-SE"/>
        </w:rPr>
        <w:t>analisis. D</w:t>
      </w:r>
      <w:r>
        <w:rPr>
          <w:rFonts w:ascii="Times New Roman" w:hAnsi="Times New Roman" w:cs="Times New Roman"/>
          <w:sz w:val="24"/>
          <w:szCs w:val="24"/>
        </w:rPr>
        <w:t xml:space="preserve">alam suatu penelitian, validasi metode dilakukan untuk </w:t>
      </w:r>
      <w:proofErr w:type="spellStart"/>
      <w:r>
        <w:rPr>
          <w:rFonts w:ascii="Times New Roman" w:hAnsi="Times New Roman" w:cs="Times New Roman"/>
          <w:sz w:val="24"/>
          <w:szCs w:val="24"/>
          <w:lang w:val="en-US"/>
        </w:rPr>
        <w:t>memastikan</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rPr>
        <w:t>bahwa metode analisis</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tersebut</w:t>
      </w:r>
      <w:proofErr w:type="spellEnd"/>
      <w:r>
        <w:rPr>
          <w:rFonts w:ascii="Times New Roman" w:hAnsi="Times New Roman" w:cs="Times New Roman"/>
          <w:sz w:val="24"/>
          <w:szCs w:val="24"/>
        </w:rPr>
        <w:t xml:space="preserve"> akurat, spesifik, reprodusibel dan tahan pada kisaran analit yang akan dianalisis. Validasi metoda analisis </w:t>
      </w:r>
      <w:proofErr w:type="spellStart"/>
      <w:r>
        <w:rPr>
          <w:rFonts w:ascii="Times New Roman" w:hAnsi="Times New Roman" w:cs="Times New Roman"/>
          <w:sz w:val="24"/>
          <w:szCs w:val="24"/>
          <w:lang w:val="en-US"/>
        </w:rPr>
        <w:t>merupakan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evaluasi</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rPr>
        <w:t>terhadap parameter tertent</w:t>
      </w:r>
      <w:r>
        <w:rPr>
          <w:rFonts w:ascii="Times New Roman" w:hAnsi="Times New Roman" w:cs="Times New Roman"/>
          <w:sz w:val="24"/>
          <w:szCs w:val="24"/>
          <w:lang w:val="en-US"/>
        </w:rPr>
        <w:t xml:space="preserve">u </w:t>
      </w:r>
      <w:r>
        <w:rPr>
          <w:rFonts w:ascii="Times New Roman" w:hAnsi="Times New Roman" w:cs="Times New Roman"/>
          <w:sz w:val="24"/>
          <w:szCs w:val="24"/>
        </w:rPr>
        <w:t>berdasarkan percobaan laboratorium,</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tujuan</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rPr>
        <w:t xml:space="preserve">membuktikan bahwa parameter tersebut memenuhi persyaratan untuk penggunaannya (Gandjar dan Rohman, 2014). </w:t>
      </w:r>
      <w:r>
        <w:rPr>
          <w:rFonts w:ascii="Times New Roman" w:eastAsia="Times New Roman" w:hAnsi="Times New Roman"/>
          <w:sz w:val="24"/>
          <w:szCs w:val="24"/>
          <w:lang w:eastAsia="zh-CN"/>
        </w:rPr>
        <w:t>Secara rinci</w:t>
      </w:r>
      <w:r>
        <w:rPr>
          <w:rFonts w:ascii="Times New Roman" w:eastAsia="Times New Roman" w:hAnsi="Times New Roman"/>
          <w:sz w:val="24"/>
          <w:szCs w:val="24"/>
          <w:lang w:val="zh-CN" w:eastAsia="zh-CN"/>
        </w:rPr>
        <w:t xml:space="preserve"> hasil validasi metode </w:t>
      </w:r>
      <w:r w:rsidRPr="008D5D35">
        <w:rPr>
          <w:rFonts w:ascii="Times New Roman" w:eastAsia="Times New Roman" w:hAnsi="Times New Roman"/>
          <w:sz w:val="24"/>
          <w:szCs w:val="24"/>
          <w:lang w:val="sv-SE" w:eastAsia="zh-CN"/>
        </w:rPr>
        <w:t xml:space="preserve">analisis </w:t>
      </w:r>
      <w:r>
        <w:rPr>
          <w:rFonts w:ascii="Times New Roman" w:eastAsia="Times New Roman" w:hAnsi="Times New Roman"/>
          <w:sz w:val="24"/>
          <w:szCs w:val="24"/>
          <w:lang w:val="zh-CN" w:eastAsia="zh-CN"/>
        </w:rPr>
        <w:t>dapat dilihat pada</w:t>
      </w:r>
      <w:r>
        <w:rPr>
          <w:rFonts w:ascii="Times New Roman" w:eastAsia="Times New Roman" w:hAnsi="Times New Roman"/>
          <w:sz w:val="24"/>
          <w:szCs w:val="24"/>
          <w:lang w:eastAsia="zh-CN"/>
        </w:rPr>
        <w:t xml:space="preserve"> </w:t>
      </w:r>
      <w:r>
        <w:rPr>
          <w:rFonts w:ascii="Times New Roman" w:eastAsia="Times New Roman" w:hAnsi="Times New Roman"/>
          <w:sz w:val="24"/>
          <w:szCs w:val="24"/>
          <w:lang w:val="en-US" w:eastAsia="zh-CN"/>
        </w:rPr>
        <w:t>t</w:t>
      </w:r>
      <w:r>
        <w:rPr>
          <w:rFonts w:ascii="Times New Roman" w:eastAsia="Times New Roman" w:hAnsi="Times New Roman"/>
          <w:sz w:val="24"/>
          <w:szCs w:val="24"/>
          <w:lang w:eastAsia="zh-CN"/>
        </w:rPr>
        <w:t xml:space="preserve">abel </w:t>
      </w:r>
      <w:r>
        <w:rPr>
          <w:rFonts w:ascii="Times New Roman" w:eastAsia="Times New Roman" w:hAnsi="Times New Roman"/>
          <w:sz w:val="24"/>
          <w:szCs w:val="24"/>
          <w:lang w:val="sv-SE" w:eastAsia="zh-CN"/>
        </w:rPr>
        <w:t>11</w:t>
      </w:r>
      <w:r>
        <w:rPr>
          <w:rFonts w:ascii="Times New Roman" w:eastAsia="Times New Roman" w:hAnsi="Times New Roman"/>
          <w:sz w:val="24"/>
          <w:szCs w:val="24"/>
          <w:lang w:val="zh-CN" w:eastAsia="zh-CN"/>
        </w:rPr>
        <w:t xml:space="preserve"> di</w:t>
      </w:r>
      <w:r>
        <w:rPr>
          <w:rFonts w:ascii="Times New Roman" w:eastAsia="Times New Roman" w:hAnsi="Times New Roman"/>
          <w:sz w:val="24"/>
          <w:szCs w:val="24"/>
          <w:lang w:eastAsia="zh-CN"/>
        </w:rPr>
        <w:t xml:space="preserve"> </w:t>
      </w:r>
      <w:r>
        <w:rPr>
          <w:rFonts w:ascii="Times New Roman" w:eastAsia="Times New Roman" w:hAnsi="Times New Roman"/>
          <w:sz w:val="24"/>
          <w:szCs w:val="24"/>
          <w:lang w:val="zh-CN" w:eastAsia="zh-CN"/>
        </w:rPr>
        <w:t xml:space="preserve">bawah </w:t>
      </w:r>
      <w:r>
        <w:rPr>
          <w:rFonts w:ascii="Times New Roman" w:eastAsia="Times New Roman" w:hAnsi="Times New Roman"/>
          <w:sz w:val="24"/>
          <w:szCs w:val="24"/>
          <w:lang w:eastAsia="zh-CN"/>
        </w:rPr>
        <w:t xml:space="preserve"> </w:t>
      </w:r>
      <w:r>
        <w:rPr>
          <w:rFonts w:ascii="Times New Roman" w:eastAsia="Times New Roman" w:hAnsi="Times New Roman"/>
          <w:sz w:val="24"/>
          <w:szCs w:val="24"/>
          <w:lang w:val="zh-CN" w:eastAsia="zh-CN"/>
        </w:rPr>
        <w:t>ini.</w:t>
      </w:r>
    </w:p>
    <w:p w14:paraId="624D3472" w14:textId="77777777" w:rsidR="00F30597" w:rsidRPr="008D5D35" w:rsidRDefault="00F30597" w:rsidP="00F30597">
      <w:pPr>
        <w:pStyle w:val="Caption"/>
        <w:keepNext/>
        <w:jc w:val="center"/>
        <w:rPr>
          <w:rFonts w:ascii="Times New Roman" w:hAnsi="Times New Roman" w:cs="Times New Roman"/>
          <w:i w:val="0"/>
          <w:iCs w:val="0"/>
          <w:color w:val="auto"/>
          <w:sz w:val="24"/>
          <w:szCs w:val="24"/>
          <w:lang w:val="sv-SE"/>
        </w:rPr>
      </w:pPr>
      <w:bookmarkStart w:id="1" w:name="_Toc155301456"/>
      <w:r w:rsidRPr="00AA5477">
        <w:rPr>
          <w:rFonts w:ascii="Times New Roman" w:hAnsi="Times New Roman" w:cs="Times New Roman"/>
          <w:i w:val="0"/>
          <w:iCs w:val="0"/>
          <w:color w:val="auto"/>
          <w:sz w:val="24"/>
          <w:szCs w:val="24"/>
        </w:rPr>
        <w:t xml:space="preserve">Tabel </w:t>
      </w:r>
      <w:r w:rsidRPr="00AA5477">
        <w:rPr>
          <w:rFonts w:ascii="Times New Roman" w:hAnsi="Times New Roman" w:cs="Times New Roman"/>
          <w:i w:val="0"/>
          <w:iCs w:val="0"/>
          <w:color w:val="auto"/>
          <w:sz w:val="24"/>
          <w:szCs w:val="24"/>
        </w:rPr>
        <w:fldChar w:fldCharType="begin"/>
      </w:r>
      <w:r w:rsidRPr="00AA5477">
        <w:rPr>
          <w:rFonts w:ascii="Times New Roman" w:hAnsi="Times New Roman" w:cs="Times New Roman"/>
          <w:i w:val="0"/>
          <w:iCs w:val="0"/>
          <w:color w:val="auto"/>
          <w:sz w:val="24"/>
          <w:szCs w:val="24"/>
        </w:rPr>
        <w:instrText xml:space="preserve"> SEQ Tabel \* ARABIC </w:instrText>
      </w:r>
      <w:r w:rsidRPr="00AA5477">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rPr>
        <w:t>11</w:t>
      </w:r>
      <w:r w:rsidRPr="00AA5477">
        <w:rPr>
          <w:rFonts w:ascii="Times New Roman" w:hAnsi="Times New Roman" w:cs="Times New Roman"/>
          <w:i w:val="0"/>
          <w:iCs w:val="0"/>
          <w:color w:val="auto"/>
          <w:sz w:val="24"/>
          <w:szCs w:val="24"/>
        </w:rPr>
        <w:fldChar w:fldCharType="end"/>
      </w:r>
      <w:r w:rsidRPr="008D5D35">
        <w:rPr>
          <w:rFonts w:ascii="Times New Roman" w:hAnsi="Times New Roman" w:cs="Times New Roman"/>
          <w:i w:val="0"/>
          <w:iCs w:val="0"/>
          <w:color w:val="auto"/>
          <w:sz w:val="24"/>
          <w:szCs w:val="24"/>
          <w:lang w:val="sv-SE"/>
        </w:rPr>
        <w:t>. Data parameter validasi metode analisi</w:t>
      </w:r>
      <w:r>
        <w:rPr>
          <w:rFonts w:ascii="Times New Roman" w:hAnsi="Times New Roman" w:cs="Times New Roman"/>
          <w:i w:val="0"/>
          <w:iCs w:val="0"/>
          <w:color w:val="auto"/>
          <w:sz w:val="24"/>
          <w:szCs w:val="24"/>
          <w:lang w:val="sv-SE"/>
        </w:rPr>
        <w:t>s</w:t>
      </w:r>
      <w:bookmarkEnd w:id="1"/>
    </w:p>
    <w:p w14:paraId="46E1EF20" w14:textId="77777777" w:rsidR="00F30597" w:rsidRPr="008D5D35" w:rsidRDefault="00F30597" w:rsidP="00F30597">
      <w:pPr>
        <w:rPr>
          <w:lang w:val="sv-SE"/>
        </w:rPr>
      </w:pPr>
    </w:p>
    <w:tbl>
      <w:tblPr>
        <w:tblW w:w="4468"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4186"/>
        <w:gridCol w:w="3871"/>
      </w:tblGrid>
      <w:tr w:rsidR="00F30597" w14:paraId="1B18AF4D" w14:textId="77777777" w:rsidTr="00645E9C">
        <w:trPr>
          <w:trHeight w:val="359"/>
          <w:jc w:val="center"/>
        </w:trPr>
        <w:tc>
          <w:tcPr>
            <w:tcW w:w="2598" w:type="pct"/>
            <w:vAlign w:val="center"/>
          </w:tcPr>
          <w:p w14:paraId="649F862D" w14:textId="77777777" w:rsidR="00F30597" w:rsidRDefault="00F30597" w:rsidP="00645E9C">
            <w:pPr>
              <w:pStyle w:val="TableParagraph"/>
              <w:tabs>
                <w:tab w:val="left" w:pos="0"/>
              </w:tabs>
              <w:ind w:left="1013" w:hanging="1013"/>
              <w:jc w:val="center"/>
              <w:rPr>
                <w:b/>
                <w:sz w:val="24"/>
                <w:szCs w:val="24"/>
              </w:rPr>
            </w:pPr>
            <w:r>
              <w:rPr>
                <w:b/>
                <w:sz w:val="24"/>
                <w:szCs w:val="24"/>
              </w:rPr>
              <w:t>Parameter</w:t>
            </w:r>
          </w:p>
        </w:tc>
        <w:tc>
          <w:tcPr>
            <w:tcW w:w="2402" w:type="pct"/>
            <w:vAlign w:val="center"/>
          </w:tcPr>
          <w:p w14:paraId="56EB473C" w14:textId="77777777" w:rsidR="00F30597" w:rsidRDefault="00F30597" w:rsidP="00645E9C">
            <w:pPr>
              <w:pStyle w:val="TableParagraph"/>
              <w:tabs>
                <w:tab w:val="left" w:pos="0"/>
              </w:tabs>
              <w:ind w:left="438" w:right="430" w:hanging="441"/>
              <w:jc w:val="center"/>
              <w:rPr>
                <w:b/>
                <w:sz w:val="24"/>
                <w:szCs w:val="24"/>
              </w:rPr>
            </w:pPr>
            <w:r>
              <w:rPr>
                <w:b/>
                <w:sz w:val="24"/>
                <w:szCs w:val="24"/>
              </w:rPr>
              <w:t>Value</w:t>
            </w:r>
          </w:p>
        </w:tc>
      </w:tr>
      <w:tr w:rsidR="00F30597" w14:paraId="7A71B30C" w14:textId="77777777" w:rsidTr="00645E9C">
        <w:trPr>
          <w:trHeight w:val="291"/>
          <w:jc w:val="center"/>
        </w:trPr>
        <w:tc>
          <w:tcPr>
            <w:tcW w:w="2598" w:type="pct"/>
            <w:vAlign w:val="center"/>
          </w:tcPr>
          <w:p w14:paraId="1D09E308" w14:textId="77777777" w:rsidR="00F30597" w:rsidRDefault="00F30597" w:rsidP="00645E9C">
            <w:pPr>
              <w:pStyle w:val="TableParagraph"/>
              <w:tabs>
                <w:tab w:val="left" w:pos="0"/>
              </w:tabs>
              <w:ind w:left="0" w:firstLine="0"/>
              <w:jc w:val="center"/>
              <w:rPr>
                <w:sz w:val="24"/>
                <w:szCs w:val="24"/>
              </w:rPr>
            </w:pPr>
            <w:r>
              <w:rPr>
                <w:sz w:val="24"/>
                <w:szCs w:val="24"/>
              </w:rPr>
              <w:t>Akurasi</w:t>
            </w:r>
          </w:p>
        </w:tc>
        <w:tc>
          <w:tcPr>
            <w:tcW w:w="2402" w:type="pct"/>
            <w:vAlign w:val="center"/>
          </w:tcPr>
          <w:p w14:paraId="1F577D61" w14:textId="77777777" w:rsidR="00F30597" w:rsidRPr="002A2756" w:rsidRDefault="00F30597" w:rsidP="00645E9C">
            <w:pPr>
              <w:ind w:left="0" w:firstLine="0"/>
              <w:jc w:val="center"/>
              <w:rPr>
                <w:rFonts w:ascii="Times New Roman" w:hAnsi="Times New Roman" w:cs="Times New Roman"/>
                <w:sz w:val="24"/>
                <w:szCs w:val="24"/>
              </w:rPr>
            </w:pPr>
            <w:r w:rsidRPr="002A2756">
              <w:rPr>
                <w:rFonts w:ascii="Times New Roman" w:hAnsi="Times New Roman" w:cs="Times New Roman"/>
                <w:sz w:val="24"/>
                <w:szCs w:val="24"/>
              </w:rPr>
              <w:t>88%</w:t>
            </w:r>
            <w:r>
              <w:rPr>
                <w:rFonts w:ascii="Times New Roman" w:hAnsi="Times New Roman" w:cs="Times New Roman"/>
                <w:sz w:val="24"/>
                <w:szCs w:val="24"/>
                <w:lang w:val="en-US"/>
              </w:rPr>
              <w:t xml:space="preserve"> </w:t>
            </w:r>
            <w:r w:rsidRPr="002A2756">
              <w:rPr>
                <w:rFonts w:ascii="Times New Roman" w:hAnsi="Times New Roman" w:cs="Times New Roman"/>
                <w:sz w:val="24"/>
                <w:szCs w:val="24"/>
              </w:rPr>
              <w:t>±</w:t>
            </w:r>
            <w:r>
              <w:rPr>
                <w:rFonts w:ascii="Times New Roman" w:hAnsi="Times New Roman" w:cs="Times New Roman"/>
                <w:sz w:val="24"/>
                <w:szCs w:val="24"/>
                <w:lang w:val="en-US"/>
              </w:rPr>
              <w:t xml:space="preserve"> </w:t>
            </w:r>
            <w:r w:rsidRPr="002A2756">
              <w:rPr>
                <w:rFonts w:ascii="Times New Roman" w:hAnsi="Times New Roman" w:cs="Times New Roman"/>
                <w:sz w:val="24"/>
                <w:szCs w:val="24"/>
              </w:rPr>
              <w:t>0,031</w:t>
            </w:r>
          </w:p>
        </w:tc>
      </w:tr>
      <w:tr w:rsidR="00F30597" w14:paraId="78C13457" w14:textId="77777777" w:rsidTr="00645E9C">
        <w:trPr>
          <w:trHeight w:val="291"/>
          <w:jc w:val="center"/>
        </w:trPr>
        <w:tc>
          <w:tcPr>
            <w:tcW w:w="2598" w:type="pct"/>
            <w:vAlign w:val="center"/>
          </w:tcPr>
          <w:p w14:paraId="76EED821" w14:textId="77777777" w:rsidR="00F30597" w:rsidRPr="005833BF" w:rsidRDefault="00F30597" w:rsidP="00645E9C">
            <w:pPr>
              <w:pStyle w:val="TableParagraph"/>
              <w:tabs>
                <w:tab w:val="left" w:pos="0"/>
              </w:tabs>
              <w:ind w:left="110" w:hanging="110"/>
              <w:jc w:val="center"/>
              <w:rPr>
                <w:sz w:val="24"/>
                <w:szCs w:val="24"/>
                <w:lang w:val="en-US"/>
              </w:rPr>
            </w:pPr>
            <w:proofErr w:type="spellStart"/>
            <w:r>
              <w:rPr>
                <w:sz w:val="24"/>
                <w:szCs w:val="24"/>
                <w:lang w:val="en-US"/>
              </w:rPr>
              <w:t>Presisi</w:t>
            </w:r>
            <w:proofErr w:type="spellEnd"/>
            <w:r>
              <w:rPr>
                <w:sz w:val="24"/>
                <w:szCs w:val="24"/>
                <w:lang w:val="en-US"/>
              </w:rPr>
              <w:t xml:space="preserve"> </w:t>
            </w:r>
            <w:r w:rsidRPr="00876D1F">
              <w:rPr>
                <w:i/>
                <w:iCs/>
                <w:sz w:val="24"/>
                <w:szCs w:val="24"/>
                <w:lang w:val="en-US"/>
              </w:rPr>
              <w:t>intra-day</w:t>
            </w:r>
          </w:p>
        </w:tc>
        <w:tc>
          <w:tcPr>
            <w:tcW w:w="2402" w:type="pct"/>
            <w:vAlign w:val="center"/>
          </w:tcPr>
          <w:p w14:paraId="43E66518" w14:textId="77777777" w:rsidR="00F30597" w:rsidRPr="009E6E76" w:rsidRDefault="00F30597" w:rsidP="00645E9C">
            <w:pPr>
              <w:jc w:val="center"/>
              <w:rPr>
                <w:rFonts w:ascii="Times New Roman" w:hAnsi="Times New Roman" w:cs="Times New Roman"/>
                <w:sz w:val="24"/>
                <w:szCs w:val="24"/>
                <w:lang w:val="en-US"/>
              </w:rPr>
            </w:pPr>
            <w:r>
              <w:rPr>
                <w:rFonts w:ascii="Times New Roman" w:hAnsi="Times New Roman" w:cs="Times New Roman"/>
                <w:sz w:val="24"/>
                <w:szCs w:val="24"/>
                <w:lang w:val="en-US"/>
              </w:rPr>
              <w:t>0,5967 %</w:t>
            </w:r>
          </w:p>
        </w:tc>
      </w:tr>
      <w:tr w:rsidR="00F30597" w14:paraId="7B63928D" w14:textId="77777777" w:rsidTr="00645E9C">
        <w:trPr>
          <w:trHeight w:val="291"/>
          <w:jc w:val="center"/>
        </w:trPr>
        <w:tc>
          <w:tcPr>
            <w:tcW w:w="2598" w:type="pct"/>
            <w:vAlign w:val="center"/>
          </w:tcPr>
          <w:p w14:paraId="2701D9A7" w14:textId="77777777" w:rsidR="00F30597" w:rsidRDefault="00F30597" w:rsidP="00645E9C">
            <w:pPr>
              <w:pStyle w:val="TableParagraph"/>
              <w:tabs>
                <w:tab w:val="left" w:pos="0"/>
              </w:tabs>
              <w:ind w:left="110" w:hanging="110"/>
              <w:jc w:val="center"/>
              <w:rPr>
                <w:sz w:val="24"/>
                <w:szCs w:val="24"/>
                <w:lang w:val="en-US"/>
              </w:rPr>
            </w:pPr>
            <w:proofErr w:type="spellStart"/>
            <w:r>
              <w:rPr>
                <w:sz w:val="24"/>
                <w:szCs w:val="24"/>
                <w:lang w:val="en-US"/>
              </w:rPr>
              <w:t>Presisi</w:t>
            </w:r>
            <w:proofErr w:type="spellEnd"/>
            <w:r>
              <w:rPr>
                <w:sz w:val="24"/>
                <w:szCs w:val="24"/>
                <w:lang w:val="en-US"/>
              </w:rPr>
              <w:t xml:space="preserve"> </w:t>
            </w:r>
            <w:r w:rsidRPr="00876D1F">
              <w:rPr>
                <w:i/>
                <w:iCs/>
                <w:sz w:val="24"/>
                <w:szCs w:val="24"/>
                <w:lang w:val="en-US"/>
              </w:rPr>
              <w:t>inter-day</w:t>
            </w:r>
          </w:p>
        </w:tc>
        <w:tc>
          <w:tcPr>
            <w:tcW w:w="2402" w:type="pct"/>
            <w:vAlign w:val="center"/>
          </w:tcPr>
          <w:p w14:paraId="0D07B2D0" w14:textId="77777777" w:rsidR="00F30597" w:rsidRPr="009E6E76" w:rsidRDefault="00F30597" w:rsidP="00645E9C">
            <w:pPr>
              <w:jc w:val="center"/>
              <w:rPr>
                <w:rFonts w:ascii="Times New Roman" w:hAnsi="Times New Roman" w:cs="Times New Roman"/>
                <w:sz w:val="24"/>
                <w:szCs w:val="24"/>
                <w:lang w:val="en-US"/>
              </w:rPr>
            </w:pPr>
            <w:r>
              <w:rPr>
                <w:rFonts w:ascii="Times New Roman" w:hAnsi="Times New Roman" w:cs="Times New Roman"/>
                <w:sz w:val="24"/>
                <w:szCs w:val="24"/>
                <w:lang w:val="en-US"/>
              </w:rPr>
              <w:t>1,8094 %</w:t>
            </w:r>
          </w:p>
        </w:tc>
      </w:tr>
      <w:tr w:rsidR="00F30597" w14:paraId="104B626C" w14:textId="77777777" w:rsidTr="00645E9C">
        <w:trPr>
          <w:trHeight w:val="359"/>
          <w:jc w:val="center"/>
        </w:trPr>
        <w:tc>
          <w:tcPr>
            <w:tcW w:w="2598" w:type="pct"/>
            <w:vAlign w:val="center"/>
          </w:tcPr>
          <w:p w14:paraId="35FA25E2" w14:textId="77777777" w:rsidR="00F30597" w:rsidRDefault="00F30597" w:rsidP="00645E9C">
            <w:pPr>
              <w:pStyle w:val="TableParagraph"/>
              <w:tabs>
                <w:tab w:val="left" w:pos="0"/>
              </w:tabs>
              <w:ind w:left="110" w:hanging="110"/>
              <w:jc w:val="center"/>
              <w:rPr>
                <w:sz w:val="24"/>
                <w:szCs w:val="24"/>
              </w:rPr>
            </w:pPr>
            <w:r>
              <w:rPr>
                <w:sz w:val="24"/>
                <w:szCs w:val="24"/>
              </w:rPr>
              <w:t>Slope</w:t>
            </w:r>
            <w:r>
              <w:rPr>
                <w:spacing w:val="-2"/>
                <w:sz w:val="24"/>
                <w:szCs w:val="24"/>
              </w:rPr>
              <w:t xml:space="preserve"> </w:t>
            </w:r>
            <w:r>
              <w:rPr>
                <w:sz w:val="24"/>
                <w:szCs w:val="24"/>
              </w:rPr>
              <w:t>(b)</w:t>
            </w:r>
          </w:p>
        </w:tc>
        <w:tc>
          <w:tcPr>
            <w:tcW w:w="2402" w:type="pct"/>
            <w:vAlign w:val="center"/>
          </w:tcPr>
          <w:p w14:paraId="588C0FEA" w14:textId="77777777" w:rsidR="00F30597" w:rsidRDefault="00F30597" w:rsidP="00645E9C">
            <w:pPr>
              <w:pStyle w:val="TableParagraph"/>
              <w:tabs>
                <w:tab w:val="left" w:pos="0"/>
              </w:tabs>
              <w:ind w:left="109" w:hanging="112"/>
              <w:jc w:val="center"/>
              <w:rPr>
                <w:sz w:val="24"/>
                <w:szCs w:val="24"/>
              </w:rPr>
            </w:pPr>
            <w:r w:rsidRPr="005833BF">
              <w:rPr>
                <w:sz w:val="24"/>
                <w:szCs w:val="24"/>
                <w:lang w:val="en-US"/>
              </w:rPr>
              <w:t>0,0991</w:t>
            </w:r>
          </w:p>
        </w:tc>
      </w:tr>
      <w:tr w:rsidR="00F30597" w14:paraId="5801B535" w14:textId="77777777" w:rsidTr="00645E9C">
        <w:trPr>
          <w:trHeight w:val="359"/>
          <w:jc w:val="center"/>
        </w:trPr>
        <w:tc>
          <w:tcPr>
            <w:tcW w:w="2598" w:type="pct"/>
            <w:vAlign w:val="center"/>
          </w:tcPr>
          <w:p w14:paraId="370B779E" w14:textId="77777777" w:rsidR="00F30597" w:rsidRDefault="00F30597" w:rsidP="00645E9C">
            <w:pPr>
              <w:pStyle w:val="TableParagraph"/>
              <w:tabs>
                <w:tab w:val="left" w:pos="0"/>
              </w:tabs>
              <w:ind w:left="110" w:hanging="110"/>
              <w:jc w:val="center"/>
              <w:rPr>
                <w:sz w:val="24"/>
                <w:szCs w:val="24"/>
              </w:rPr>
            </w:pPr>
            <w:r>
              <w:rPr>
                <w:sz w:val="24"/>
                <w:szCs w:val="24"/>
              </w:rPr>
              <w:t>Intersep (a)</w:t>
            </w:r>
          </w:p>
        </w:tc>
        <w:tc>
          <w:tcPr>
            <w:tcW w:w="2402" w:type="pct"/>
            <w:vAlign w:val="center"/>
          </w:tcPr>
          <w:p w14:paraId="4DF8AC95" w14:textId="77777777" w:rsidR="00F30597" w:rsidRDefault="00F30597" w:rsidP="00645E9C">
            <w:pPr>
              <w:pStyle w:val="TableParagraph"/>
              <w:tabs>
                <w:tab w:val="left" w:pos="0"/>
              </w:tabs>
              <w:ind w:left="109" w:hanging="109"/>
              <w:jc w:val="center"/>
              <w:rPr>
                <w:sz w:val="24"/>
                <w:szCs w:val="24"/>
                <w:lang w:val="en-US"/>
              </w:rPr>
            </w:pPr>
            <w:r w:rsidRPr="005833BF">
              <w:rPr>
                <w:sz w:val="24"/>
                <w:szCs w:val="24"/>
                <w:lang w:val="en-US"/>
              </w:rPr>
              <w:t>0,0361</w:t>
            </w:r>
          </w:p>
        </w:tc>
      </w:tr>
      <w:tr w:rsidR="00F30597" w14:paraId="011E4BDD" w14:textId="77777777" w:rsidTr="00645E9C">
        <w:trPr>
          <w:trHeight w:val="359"/>
          <w:jc w:val="center"/>
        </w:trPr>
        <w:tc>
          <w:tcPr>
            <w:tcW w:w="2598" w:type="pct"/>
            <w:vAlign w:val="center"/>
          </w:tcPr>
          <w:p w14:paraId="54918D5E" w14:textId="77777777" w:rsidR="00F30597" w:rsidRDefault="00F30597" w:rsidP="00645E9C">
            <w:pPr>
              <w:pStyle w:val="TableParagraph"/>
              <w:tabs>
                <w:tab w:val="left" w:pos="0"/>
              </w:tabs>
              <w:ind w:left="0" w:firstLine="0"/>
              <w:jc w:val="center"/>
              <w:rPr>
                <w:sz w:val="24"/>
                <w:szCs w:val="24"/>
              </w:rPr>
            </w:pPr>
            <w:r>
              <w:rPr>
                <w:sz w:val="24"/>
                <w:szCs w:val="24"/>
              </w:rPr>
              <w:t>Koefisien</w:t>
            </w:r>
            <w:r>
              <w:rPr>
                <w:spacing w:val="-6"/>
                <w:sz w:val="24"/>
                <w:szCs w:val="24"/>
              </w:rPr>
              <w:t xml:space="preserve"> </w:t>
            </w:r>
            <w:r>
              <w:rPr>
                <w:sz w:val="24"/>
                <w:szCs w:val="24"/>
              </w:rPr>
              <w:t>korelasi</w:t>
            </w:r>
            <w:r>
              <w:rPr>
                <w:spacing w:val="-5"/>
                <w:sz w:val="24"/>
                <w:szCs w:val="24"/>
              </w:rPr>
              <w:t xml:space="preserve"> </w:t>
            </w:r>
            <w:r>
              <w:rPr>
                <w:sz w:val="24"/>
                <w:szCs w:val="24"/>
              </w:rPr>
              <w:t>(r)</w:t>
            </w:r>
          </w:p>
        </w:tc>
        <w:tc>
          <w:tcPr>
            <w:tcW w:w="2402" w:type="pct"/>
            <w:vAlign w:val="center"/>
          </w:tcPr>
          <w:p w14:paraId="6EE92431" w14:textId="77777777" w:rsidR="00F30597" w:rsidRDefault="00F30597" w:rsidP="00645E9C">
            <w:pPr>
              <w:pStyle w:val="TableParagraph"/>
              <w:tabs>
                <w:tab w:val="left" w:pos="0"/>
              </w:tabs>
              <w:ind w:left="109" w:hanging="109"/>
              <w:jc w:val="center"/>
              <w:rPr>
                <w:sz w:val="24"/>
                <w:szCs w:val="24"/>
                <w:lang w:val="en-US"/>
              </w:rPr>
            </w:pPr>
            <w:r w:rsidRPr="005833BF">
              <w:rPr>
                <w:sz w:val="24"/>
                <w:szCs w:val="24"/>
                <w:lang w:val="en-US"/>
              </w:rPr>
              <w:t>0,9999</w:t>
            </w:r>
          </w:p>
        </w:tc>
      </w:tr>
      <w:tr w:rsidR="00F30597" w14:paraId="06A397EB" w14:textId="77777777" w:rsidTr="00645E9C">
        <w:trPr>
          <w:trHeight w:val="359"/>
          <w:jc w:val="center"/>
        </w:trPr>
        <w:tc>
          <w:tcPr>
            <w:tcW w:w="2598" w:type="pct"/>
            <w:vAlign w:val="center"/>
          </w:tcPr>
          <w:p w14:paraId="02510BAB" w14:textId="77777777" w:rsidR="00F30597" w:rsidRPr="005833BF" w:rsidRDefault="00F30597" w:rsidP="00645E9C">
            <w:pPr>
              <w:pStyle w:val="TableParagraph"/>
              <w:tabs>
                <w:tab w:val="left" w:pos="0"/>
              </w:tabs>
              <w:ind w:left="110" w:hanging="110"/>
              <w:jc w:val="center"/>
              <w:rPr>
                <w:sz w:val="24"/>
                <w:szCs w:val="24"/>
                <w:lang w:val="en-US"/>
              </w:rPr>
            </w:pPr>
            <w:r>
              <w:rPr>
                <w:sz w:val="24"/>
                <w:szCs w:val="24"/>
                <w:lang w:val="en-US"/>
              </w:rPr>
              <w:t>LOD</w:t>
            </w:r>
          </w:p>
        </w:tc>
        <w:tc>
          <w:tcPr>
            <w:tcW w:w="2402" w:type="pct"/>
            <w:vAlign w:val="center"/>
          </w:tcPr>
          <w:p w14:paraId="7A39634E" w14:textId="77777777" w:rsidR="00F30597" w:rsidRPr="005928D4" w:rsidRDefault="00F30597" w:rsidP="00645E9C">
            <w:pPr>
              <w:spacing w:line="240" w:lineRule="auto"/>
              <w:jc w:val="center"/>
              <w:rPr>
                <w:rFonts w:ascii="Times New Roman" w:eastAsia="Times New Roman" w:hAnsi="Times New Roman" w:cs="Times New Roman"/>
                <w:sz w:val="24"/>
                <w:szCs w:val="24"/>
                <w:lang w:val="en-ID" w:eastAsia="en-ID"/>
              </w:rPr>
            </w:pPr>
            <w:r w:rsidRPr="00BC63FF">
              <w:rPr>
                <w:rFonts w:ascii="Times New Roman" w:eastAsia="Times New Roman" w:hAnsi="Times New Roman" w:cs="Times New Roman"/>
                <w:sz w:val="24"/>
                <w:szCs w:val="24"/>
                <w:lang w:val="en-ID" w:eastAsia="en-ID"/>
              </w:rPr>
              <w:t>0,</w:t>
            </w:r>
            <w:r>
              <w:rPr>
                <w:rFonts w:ascii="Times New Roman" w:eastAsia="Times New Roman" w:hAnsi="Times New Roman" w:cs="Times New Roman"/>
                <w:sz w:val="24"/>
                <w:szCs w:val="24"/>
                <w:lang w:val="en-ID" w:eastAsia="en-ID"/>
              </w:rPr>
              <w:t xml:space="preserve">7265 </w:t>
            </w:r>
            <w:r w:rsidRPr="00C434C6">
              <w:rPr>
                <w:rFonts w:ascii="Times New Roman" w:eastAsia="Times New Roman" w:hAnsi="Times New Roman" w:cs="Times New Roman"/>
                <w:sz w:val="24"/>
                <w:szCs w:val="24"/>
                <w:lang w:val="en-ID" w:eastAsia="en-ID"/>
              </w:rPr>
              <w:t>μ</w:t>
            </w:r>
            <w:r w:rsidRPr="008D5D35">
              <w:rPr>
                <w:rFonts w:ascii="Times New Roman" w:eastAsia="Times New Roman" w:hAnsi="Times New Roman" w:cs="Times New Roman"/>
                <w:sz w:val="24"/>
                <w:szCs w:val="24"/>
                <w:lang w:val="sv-SE" w:eastAsia="en-ID"/>
              </w:rPr>
              <w:t>g/mL</w:t>
            </w:r>
          </w:p>
        </w:tc>
      </w:tr>
      <w:tr w:rsidR="00F30597" w14:paraId="6A0C3787" w14:textId="77777777" w:rsidTr="00645E9C">
        <w:trPr>
          <w:trHeight w:val="359"/>
          <w:jc w:val="center"/>
        </w:trPr>
        <w:tc>
          <w:tcPr>
            <w:tcW w:w="2598" w:type="pct"/>
            <w:vAlign w:val="center"/>
          </w:tcPr>
          <w:p w14:paraId="4D07BECE" w14:textId="77777777" w:rsidR="00F30597" w:rsidRDefault="00F30597" w:rsidP="00645E9C">
            <w:pPr>
              <w:pStyle w:val="TableParagraph"/>
              <w:tabs>
                <w:tab w:val="left" w:pos="0"/>
              </w:tabs>
              <w:ind w:left="110" w:hanging="110"/>
              <w:jc w:val="center"/>
              <w:rPr>
                <w:sz w:val="24"/>
                <w:szCs w:val="24"/>
                <w:lang w:val="en-US"/>
              </w:rPr>
            </w:pPr>
            <w:r>
              <w:rPr>
                <w:sz w:val="24"/>
                <w:szCs w:val="24"/>
                <w:lang w:val="en-US"/>
              </w:rPr>
              <w:t>LOQ</w:t>
            </w:r>
          </w:p>
        </w:tc>
        <w:tc>
          <w:tcPr>
            <w:tcW w:w="2402" w:type="pct"/>
            <w:vAlign w:val="center"/>
          </w:tcPr>
          <w:p w14:paraId="3D2FB3A9" w14:textId="77777777" w:rsidR="00F30597" w:rsidRDefault="00F30597" w:rsidP="00645E9C">
            <w:pPr>
              <w:pStyle w:val="TableParagraph"/>
              <w:tabs>
                <w:tab w:val="left" w:pos="0"/>
              </w:tabs>
              <w:ind w:left="109" w:hanging="109"/>
              <w:jc w:val="center"/>
              <w:rPr>
                <w:sz w:val="24"/>
                <w:szCs w:val="24"/>
                <w:lang w:val="en-US"/>
              </w:rPr>
            </w:pPr>
            <w:r>
              <w:rPr>
                <w:sz w:val="24"/>
                <w:szCs w:val="24"/>
                <w:lang w:val="en-ID" w:eastAsia="en-ID"/>
              </w:rPr>
              <w:t xml:space="preserve">2,4217 </w:t>
            </w:r>
            <w:r w:rsidRPr="00C434C6">
              <w:rPr>
                <w:sz w:val="24"/>
                <w:szCs w:val="24"/>
                <w:lang w:val="en-ID" w:eastAsia="en-ID"/>
              </w:rPr>
              <w:t>μ</w:t>
            </w:r>
            <w:r w:rsidRPr="008D5D35">
              <w:rPr>
                <w:sz w:val="24"/>
                <w:szCs w:val="24"/>
                <w:lang w:val="sv-SE" w:eastAsia="en-ID"/>
              </w:rPr>
              <w:t>g/mL</w:t>
            </w:r>
          </w:p>
        </w:tc>
      </w:tr>
    </w:tbl>
    <w:p w14:paraId="71BB2DC7" w14:textId="77777777" w:rsidR="00F30597" w:rsidRDefault="00F30597" w:rsidP="00F30597">
      <w:pPr>
        <w:ind w:left="0" w:firstLine="0"/>
        <w:rPr>
          <w:rFonts w:ascii="Times New Roman" w:hAnsi="Times New Roman" w:cs="Times New Roman"/>
          <w:sz w:val="24"/>
          <w:szCs w:val="24"/>
          <w:lang w:val="en-US" w:eastAsia="zh-CN"/>
        </w:rPr>
      </w:pPr>
    </w:p>
    <w:p w14:paraId="34D80F2C" w14:textId="77777777" w:rsidR="00F30597" w:rsidRPr="008D5D35" w:rsidRDefault="00F30597" w:rsidP="00F30597">
      <w:pPr>
        <w:ind w:left="0" w:firstLine="720"/>
        <w:rPr>
          <w:rFonts w:ascii="Times New Roman" w:hAnsi="Times New Roman" w:cs="Times New Roman"/>
          <w:sz w:val="24"/>
          <w:szCs w:val="24"/>
          <w:lang w:val="sv-SE" w:eastAsia="zh-CN"/>
        </w:rPr>
      </w:pPr>
      <w:r w:rsidRPr="008D5D35">
        <w:rPr>
          <w:rFonts w:ascii="Times New Roman" w:hAnsi="Times New Roman" w:cs="Times New Roman"/>
          <w:sz w:val="24"/>
          <w:szCs w:val="24"/>
          <w:lang w:val="sv-SE" w:eastAsia="zh-CN"/>
        </w:rPr>
        <w:t xml:space="preserve">Akurasi atau perolehan kembali adalah </w:t>
      </w:r>
      <w:r>
        <w:rPr>
          <w:rFonts w:ascii="Times New Roman" w:hAnsi="Times New Roman" w:cs="Times New Roman"/>
          <w:sz w:val="24"/>
          <w:szCs w:val="24"/>
          <w:lang w:val="sv-SE" w:eastAsia="zh-CN"/>
        </w:rPr>
        <w:t>t</w:t>
      </w:r>
      <w:r w:rsidRPr="008D5D35">
        <w:rPr>
          <w:rFonts w:ascii="Times New Roman" w:hAnsi="Times New Roman" w:cs="Times New Roman"/>
          <w:sz w:val="24"/>
          <w:szCs w:val="24"/>
          <w:lang w:val="sv-SE" w:eastAsia="zh-CN"/>
        </w:rPr>
        <w:t xml:space="preserve">ingkat kedekatan antara hasil pengujian dengan prosedur yang sedang divalidasi terhadap nilai yang benar. Menurut FDA dalam Yusfa, uji perolehan kembali kriteria penerimaan dengan rentang 85-115%. Nilai akurasi dilihat pada tabel </w:t>
      </w:r>
      <w:r>
        <w:rPr>
          <w:rFonts w:ascii="Times New Roman" w:hAnsi="Times New Roman" w:cs="Times New Roman"/>
          <w:sz w:val="24"/>
          <w:szCs w:val="24"/>
          <w:lang w:val="sv-SE" w:eastAsia="zh-CN"/>
        </w:rPr>
        <w:t>11</w:t>
      </w:r>
      <w:r w:rsidRPr="008D5D35">
        <w:rPr>
          <w:rFonts w:ascii="Times New Roman" w:hAnsi="Times New Roman" w:cs="Times New Roman"/>
          <w:sz w:val="24"/>
          <w:szCs w:val="24"/>
          <w:lang w:val="sv-SE" w:eastAsia="zh-CN"/>
        </w:rPr>
        <w:t xml:space="preserve"> menunjukkan bahwa nilai perolehan kembali berada pada rentang yang dapat diterima. Selanjutnya, presisi adalah tingkat kedekatan diantara hasil uji individual bila prosedur ditetapkan berulangkali terhadap sampling ganda atau sampel homogennya. Presisi biasanya dinyatakan sebagai simpangan baku atau simpangan baku relatif (koefisien variasi) dari satu seri pengukuran.</w:t>
      </w:r>
    </w:p>
    <w:p w14:paraId="5FCAE9C4" w14:textId="77777777" w:rsidR="00F30597" w:rsidRPr="008D5D35" w:rsidRDefault="00F30597" w:rsidP="00F30597">
      <w:pPr>
        <w:ind w:left="0" w:firstLine="720"/>
        <w:rPr>
          <w:rFonts w:ascii="Times New Roman" w:hAnsi="Times New Roman" w:cs="Times New Roman"/>
          <w:sz w:val="24"/>
          <w:szCs w:val="24"/>
          <w:lang w:val="sv-SE" w:eastAsia="zh-CN"/>
        </w:rPr>
      </w:pPr>
      <w:r w:rsidRPr="008D5D35">
        <w:rPr>
          <w:rFonts w:ascii="Times New Roman" w:hAnsi="Times New Roman" w:cs="Times New Roman"/>
          <w:sz w:val="24"/>
          <w:szCs w:val="24"/>
          <w:lang w:val="sv-SE" w:eastAsia="zh-CN"/>
        </w:rPr>
        <w:t xml:space="preserve"> Uji presisi juga merupakan salah satu syarat untuk validasi metoda analisis. Uji presisi dilakukan pada tiga ko</w:t>
      </w:r>
      <w:r>
        <w:rPr>
          <w:rFonts w:ascii="Times New Roman" w:hAnsi="Times New Roman" w:cs="Times New Roman"/>
          <w:sz w:val="24"/>
          <w:szCs w:val="24"/>
          <w:lang w:val="sv-SE" w:eastAsia="zh-CN"/>
        </w:rPr>
        <w:t>n</w:t>
      </w:r>
      <w:r w:rsidRPr="008D5D35">
        <w:rPr>
          <w:rFonts w:ascii="Times New Roman" w:hAnsi="Times New Roman" w:cs="Times New Roman"/>
          <w:sz w:val="24"/>
          <w:szCs w:val="24"/>
          <w:lang w:val="sv-SE" w:eastAsia="zh-CN"/>
        </w:rPr>
        <w:t xml:space="preserve">sentrasi standar kalibrasi yaitu 3; 5; 7 </w:t>
      </w:r>
      <w:r w:rsidRPr="00C434C6">
        <w:rPr>
          <w:rFonts w:ascii="Times New Roman" w:hAnsi="Times New Roman" w:cs="Times New Roman"/>
          <w:sz w:val="24"/>
          <w:szCs w:val="24"/>
          <w:lang w:val="en-US" w:eastAsia="zh-CN"/>
        </w:rPr>
        <w:t>μ</w:t>
      </w:r>
      <w:r w:rsidRPr="008D5D35">
        <w:rPr>
          <w:rFonts w:ascii="Times New Roman" w:hAnsi="Times New Roman" w:cs="Times New Roman"/>
          <w:sz w:val="24"/>
          <w:szCs w:val="24"/>
          <w:lang w:val="sv-SE" w:eastAsia="zh-CN"/>
        </w:rPr>
        <w:t>g/mL</w:t>
      </w:r>
      <w:r>
        <w:rPr>
          <w:rFonts w:ascii="Times New Roman" w:hAnsi="Times New Roman" w:cs="Times New Roman"/>
          <w:sz w:val="24"/>
          <w:szCs w:val="24"/>
          <w:lang w:val="sv-SE" w:eastAsia="zh-CN"/>
        </w:rPr>
        <w:t>.</w:t>
      </w:r>
      <w:r w:rsidRPr="008D5D35">
        <w:rPr>
          <w:rFonts w:ascii="Times New Roman" w:hAnsi="Times New Roman" w:cs="Times New Roman"/>
          <w:sz w:val="24"/>
          <w:szCs w:val="24"/>
          <w:lang w:val="sv-SE" w:eastAsia="zh-CN"/>
        </w:rPr>
        <w:t xml:space="preserve"> Pengujian presisi bertujuan untuk melihat selektifitas, ketertiruan, dan keterulangan data serta stabilitas senyawa yang digunakan dalam analisis dan syarat penerimaan uji presisi intra-day adalah &lt;2% </w:t>
      </w:r>
      <w:r>
        <w:rPr>
          <w:rFonts w:ascii="Times New Roman" w:hAnsi="Times New Roman" w:cs="Times New Roman"/>
          <w:sz w:val="24"/>
          <w:szCs w:val="24"/>
          <w:lang w:val="en-US" w:eastAsia="zh-CN"/>
        </w:rPr>
        <w:fldChar w:fldCharType="begin" w:fldLock="1"/>
      </w:r>
      <w:r w:rsidRPr="008D5D35">
        <w:rPr>
          <w:rFonts w:ascii="Times New Roman" w:hAnsi="Times New Roman" w:cs="Times New Roman"/>
          <w:sz w:val="24"/>
          <w:szCs w:val="24"/>
          <w:lang w:val="sv-SE" w:eastAsia="zh-CN"/>
        </w:rPr>
        <w:instrText>ADDIN CSL_CITATION {"citationItems":[{"id":"ITEM-1","itemData":{"DOI":"10.7454/psr.v1i3.3375","ISSN":"16939883","abstract":"Harmita Departemen Farmasi FMIPA-UI VALIDASI METODA ANALISIS Validasi metoda analisis adalah suatu tindakan penilaian terhadap parameter tertentu, berdasarkan percobaan laboratorium, untuk mem-buktikan bahwa parameter tersebut memenuhi persyaratan untuk peng-gunaannya. PARAMETER PENAMPILAN ANALISIS Beberapa parameter analisis yang harus dipertimbangkan dalam validasi metode analisis diuraikan dan didefinisikan sebagaimana cara penentuannya. ABSTRACT Each analysis method by some reason, must be validated. The parameters are selectivity, accuracy, precision, linearity, LOD, LOQ, ruggedness, and robustness. The parameters need to be calculated by assay methods. This paper try to give some information above these methods base on some literatures (USP 23 rd , WHO, journal, etc). Key words : Validation method, Parameter, Assay and calculation methods. analis dengan kadar analit yang sebenarnya. Kecermatan dinyatakan sebagai persen perolehan kembali (recovery) analit yang ditambahkan. Kecermatan hasil analis sangat ter-gantung kepada sebaran galat siste-matik di dalam keseluruhan tahapan analisis. Oleh karena itu untuk men-capai kecermatan yang tinggi hanya dapat dilakukan dengan cara mengu-rangi galat sistematik tersebut seperti menggunakan peralatan yang telah dikalibrasi, menggunakan pereaksi dan pelarut yang baik, pengontrolan suhu, dan pelaksanaannya yang cermat, taat asas sesuai prosedur. Cara penentuan: Kecermatan ditentukan dengan dua cara yaitu metode simulasi (spiked-placebo recovery) atau metode penambahan baku (standard addition method). Dalam metode simulasi, se-jumlah analit bahan murni (senyawa","author":[{"dropping-particle":"","family":"Harmita","given":"Harmita","non-dropping-particle":"","parse-names":false,"suffix":""}],"container-title":"Majalah Ilmu Kefarmasian","id":"ITEM-1","issue":"3","issued":{"date-parts":[["2004"]]},"page":"117-135","title":"Petunjuk Pelaksanaan Validasi Metode Dan Cara Perhitungannya","type":"article-journal","volume":"1"},"uris":["http://www.mendeley.com/documents/?uuid=8bb539ae-a201-4895-9403-6edb09011b9d"]}],"mendeley":{"formattedCitation":"(Harmita, 2004)","plainTextFormattedCitation":"(Harmita, 2004)","previouslyFormattedCitation":"(Harmita, 2004)"},"properties":{"noteIndex":0},"schema":"https://github.com/citation-style-language/schema/raw/master/csl-citation.json"}</w:instrText>
      </w:r>
      <w:r>
        <w:rPr>
          <w:rFonts w:ascii="Times New Roman" w:hAnsi="Times New Roman" w:cs="Times New Roman"/>
          <w:sz w:val="24"/>
          <w:szCs w:val="24"/>
          <w:lang w:val="en-US" w:eastAsia="zh-CN"/>
        </w:rPr>
        <w:fldChar w:fldCharType="separate"/>
      </w:r>
      <w:r w:rsidRPr="008D5D35">
        <w:rPr>
          <w:rFonts w:ascii="Times New Roman" w:hAnsi="Times New Roman" w:cs="Times New Roman"/>
          <w:noProof/>
          <w:sz w:val="24"/>
          <w:szCs w:val="24"/>
          <w:lang w:val="sv-SE" w:eastAsia="zh-CN"/>
        </w:rPr>
        <w:t>(Harmita, 2004)</w:t>
      </w:r>
      <w:r>
        <w:rPr>
          <w:rFonts w:ascii="Times New Roman" w:hAnsi="Times New Roman" w:cs="Times New Roman"/>
          <w:sz w:val="24"/>
          <w:szCs w:val="24"/>
          <w:lang w:val="en-US" w:eastAsia="zh-CN"/>
        </w:rPr>
        <w:fldChar w:fldCharType="end"/>
      </w:r>
      <w:r w:rsidRPr="008D5D35">
        <w:rPr>
          <w:rFonts w:ascii="Times New Roman" w:hAnsi="Times New Roman" w:cs="Times New Roman"/>
          <w:sz w:val="24"/>
          <w:szCs w:val="24"/>
          <w:lang w:val="sv-SE" w:eastAsia="zh-CN"/>
        </w:rPr>
        <w:t>. Hasil penelitian telah didapatkan bahwa hasil uji presisi &lt;2% yang artinya dengan beberapa kali pengulangan simpangan baku relatif yang didapatkan saling berdekatan sehingga dapat dikatakan bahwa uji presisi telah memenuhi kriteria validasi.</w:t>
      </w:r>
    </w:p>
    <w:p w14:paraId="0676FBCB" w14:textId="77777777" w:rsidR="00F30597" w:rsidRPr="008D5D35" w:rsidRDefault="00F30597" w:rsidP="00F30597">
      <w:pPr>
        <w:ind w:left="0" w:firstLine="720"/>
        <w:rPr>
          <w:rFonts w:ascii="Times New Roman" w:eastAsia="Times New Roman" w:hAnsi="Times New Roman" w:cs="Times New Roman"/>
          <w:sz w:val="24"/>
          <w:szCs w:val="24"/>
          <w:lang w:val="sv-SE" w:eastAsia="en-ID"/>
        </w:rPr>
      </w:pPr>
      <w:r w:rsidRPr="008D5D35">
        <w:rPr>
          <w:rFonts w:ascii="Times New Roman" w:eastAsia="Times New Roman" w:hAnsi="Times New Roman" w:cs="Times New Roman"/>
          <w:sz w:val="24"/>
          <w:szCs w:val="24"/>
          <w:lang w:val="sv-SE" w:eastAsia="en-ID"/>
        </w:rPr>
        <w:t xml:space="preserve">Penentuan sensitivitas metode analisis meliputi batas deteksi dan batas kuantitasi merupakan salah satu syarat untuk melakukan validasi metode analisis </w:t>
      </w:r>
      <w:r w:rsidRPr="00D766FC">
        <w:rPr>
          <w:rFonts w:ascii="Times New Roman" w:eastAsia="Times New Roman" w:hAnsi="Times New Roman" w:cs="Times New Roman"/>
          <w:sz w:val="24"/>
          <w:szCs w:val="24"/>
          <w:lang w:val="en-ID" w:eastAsia="en-ID"/>
        </w:rPr>
        <w:fldChar w:fldCharType="begin" w:fldLock="1"/>
      </w:r>
      <w:r w:rsidRPr="008D5D35">
        <w:rPr>
          <w:rFonts w:ascii="Times New Roman" w:eastAsia="Times New Roman" w:hAnsi="Times New Roman" w:cs="Times New Roman"/>
          <w:sz w:val="24"/>
          <w:szCs w:val="24"/>
          <w:lang w:val="sv-SE" w:eastAsia="en-ID"/>
        </w:rPr>
        <w:instrText>ADDIN CSL_CITATION {"citationItems":[{"id":"ITEM-1","itemData":{"DOI":"10.7454/psr.v1i3.3375","ISSN":"16939883","abstract":"Harmita Departemen Farmasi FMIPA-UI VALIDASI METODA ANALISIS Validasi metoda analisis adalah suatu tindakan penilaian terhadap parameter tertentu, berdasarkan percobaan laboratorium, untuk mem-buktikan bahwa parameter tersebut memenuhi persyaratan untuk peng-gunaannya. PARAMETER PENAMPILAN ANALISIS Beberapa parameter analisis yang harus dipertimbangkan dalam validasi metode analisis diuraikan dan didefinisikan sebagaimana cara penentuannya. ABSTRACT Each analysis method by some reason, must be validated. The parameters are selectivity, accuracy, precision, linearity, LOD, LOQ, ruggedness, and robustness. The parameters need to be calculated by assay methods. This paper try to give some information above these methods base on some literatures (USP 23 rd , WHO, journal, etc). Key words : Validation method, Parameter, Assay and calculation methods. analis dengan kadar analit yang sebenarnya. Kecermatan dinyatakan sebagai persen perolehan kembali (recovery) analit yang ditambahkan. Kecermatan hasil analis sangat ter-gantung kepada sebaran galat siste-matik di dalam keseluruhan tahapan analisis. Oleh karena itu untuk men-capai kecermatan yang tinggi hanya dapat dilakukan dengan cara mengu-rangi galat sistematik tersebut seperti menggunakan peralatan yang telah dikalibrasi, menggunakan pereaksi dan pelarut yang baik, pengontrolan suhu, dan pelaksanaannya yang cermat, taat asas sesuai prosedur. Cara penentuan: Kecermatan ditentukan dengan dua cara yaitu metode simulasi (spiked-placebo recovery) atau metode penambahan baku (standard addition method). Dalam metode simulasi, se-jumlah analit bahan murni (senyawa","author":[{"dropping-particle":"","family":"Harmita","given":"Harmita","non-dropping-particle":"","parse-names":false,"suffix":""}],"container-title":"Majalah Ilmu Kefarmasian","id":"ITEM-1","issue":"3","issued":{"date-parts":[["2004"]]},"page":"117-135","title":"Petunjuk Pelaksanaan Validasi Metode Dan Cara Perhitungannya","type":"article-journal","volume":"1"},"uris":["http://www.mendeley.com/documents/?uuid=8bb539ae-a201-4895-9403-6edb09011b9d"]}],"mendeley":{"formattedCitation":"(Harmita, 2004)","plainTextFormattedCitation":"(Harmita, 2004)","previouslyFormattedCitation":"(Harmita, 2004)"},"properties":{"noteIndex":0},"schema":"https://github.com/citation-style-language/schema/raw/master/csl-citation.json"}</w:instrText>
      </w:r>
      <w:r w:rsidRPr="00D766FC">
        <w:rPr>
          <w:rFonts w:ascii="Times New Roman" w:eastAsia="Times New Roman" w:hAnsi="Times New Roman" w:cs="Times New Roman"/>
          <w:sz w:val="24"/>
          <w:szCs w:val="24"/>
          <w:lang w:val="en-ID" w:eastAsia="en-ID"/>
        </w:rPr>
        <w:fldChar w:fldCharType="separate"/>
      </w:r>
      <w:r w:rsidRPr="008D5D35">
        <w:rPr>
          <w:rFonts w:ascii="Times New Roman" w:eastAsia="Times New Roman" w:hAnsi="Times New Roman" w:cs="Times New Roman"/>
          <w:noProof/>
          <w:sz w:val="24"/>
          <w:szCs w:val="24"/>
          <w:lang w:val="sv-SE" w:eastAsia="en-ID"/>
        </w:rPr>
        <w:t>(Harmita, 2004)</w:t>
      </w:r>
      <w:r w:rsidRPr="00D766FC">
        <w:rPr>
          <w:rFonts w:ascii="Times New Roman" w:eastAsia="Times New Roman" w:hAnsi="Times New Roman" w:cs="Times New Roman"/>
          <w:sz w:val="24"/>
          <w:szCs w:val="24"/>
          <w:lang w:val="en-ID" w:eastAsia="en-ID"/>
        </w:rPr>
        <w:fldChar w:fldCharType="end"/>
      </w:r>
      <w:r w:rsidRPr="008D5D35">
        <w:rPr>
          <w:rFonts w:ascii="Times New Roman" w:eastAsia="Times New Roman" w:hAnsi="Times New Roman" w:cs="Times New Roman"/>
          <w:sz w:val="24"/>
          <w:szCs w:val="24"/>
          <w:lang w:val="sv-SE" w:eastAsia="en-ID"/>
        </w:rPr>
        <w:t>. Batas deteksi (LOD) merupakan konsentrasi terendah analit dalam sampel yang dapat dideteksi tetapi tidak perlu kuantitatif dalam kondisi percobaan yang ditentukan. Sementara batas kuantitasi (LOQ) adalah konsentrasi terendah dari analit dalam sampel yang memenuhi kriteria presisi dan akurasi. Nilai LOD dan LOQ yang diperoleh dari penelitian ini adalah 0,0</w:t>
      </w:r>
      <w:r>
        <w:rPr>
          <w:rFonts w:ascii="Times New Roman" w:eastAsia="Times New Roman" w:hAnsi="Times New Roman" w:cs="Times New Roman"/>
          <w:sz w:val="24"/>
          <w:szCs w:val="24"/>
          <w:lang w:val="sv-SE" w:eastAsia="en-ID"/>
        </w:rPr>
        <w:t xml:space="preserve">240 </w:t>
      </w:r>
      <w:r w:rsidRPr="00D766FC">
        <w:rPr>
          <w:rFonts w:ascii="Times New Roman" w:eastAsia="Times New Roman" w:hAnsi="Times New Roman" w:cs="Times New Roman"/>
          <w:sz w:val="24"/>
          <w:szCs w:val="24"/>
          <w:lang w:val="en-ID" w:eastAsia="en-ID"/>
        </w:rPr>
        <w:t>μ</w:t>
      </w:r>
      <w:r w:rsidRPr="008D5D35">
        <w:rPr>
          <w:rFonts w:ascii="Times New Roman" w:eastAsia="Times New Roman" w:hAnsi="Times New Roman" w:cs="Times New Roman"/>
          <w:sz w:val="24"/>
          <w:szCs w:val="24"/>
          <w:lang w:val="sv-SE" w:eastAsia="en-ID"/>
        </w:rPr>
        <w:t xml:space="preserve">g/mL dan </w:t>
      </w:r>
      <w:r>
        <w:rPr>
          <w:rFonts w:ascii="Times New Roman" w:hAnsi="Times New Roman" w:cs="Times New Roman"/>
          <w:sz w:val="24"/>
          <w:szCs w:val="24"/>
          <w:lang w:val="sv-SE"/>
        </w:rPr>
        <w:t>2,4217</w:t>
      </w:r>
      <w:r w:rsidRPr="008D5D35">
        <w:rPr>
          <w:rFonts w:ascii="Times New Roman" w:hAnsi="Times New Roman" w:cs="Times New Roman"/>
          <w:sz w:val="24"/>
          <w:szCs w:val="24"/>
          <w:lang w:val="sv-SE"/>
        </w:rPr>
        <w:t xml:space="preserve"> </w:t>
      </w:r>
      <w:r w:rsidRPr="00D766FC">
        <w:rPr>
          <w:rFonts w:ascii="Times New Roman" w:eastAsia="Times New Roman" w:hAnsi="Times New Roman" w:cs="Times New Roman"/>
          <w:sz w:val="24"/>
          <w:szCs w:val="24"/>
          <w:lang w:val="en-ID" w:eastAsia="en-ID"/>
        </w:rPr>
        <w:t>μ</w:t>
      </w:r>
      <w:r w:rsidRPr="008D5D35">
        <w:rPr>
          <w:rFonts w:ascii="Times New Roman" w:eastAsia="Times New Roman" w:hAnsi="Times New Roman" w:cs="Times New Roman"/>
          <w:sz w:val="24"/>
          <w:szCs w:val="24"/>
          <w:lang w:val="sv-SE" w:eastAsia="en-ID"/>
        </w:rPr>
        <w:t xml:space="preserve">g/mL sehingga dalam pembuatan deret konsentrasi untuk kurva kalibrasi, konsentrasi yang digunakan harus berada diatas nilai LOQ. Konsentrasi terkecil yang digunakan dalam penelitian ini adalah 3 </w:t>
      </w:r>
      <w:r w:rsidRPr="00D766FC">
        <w:rPr>
          <w:rFonts w:ascii="Times New Roman" w:eastAsia="Times New Roman" w:hAnsi="Times New Roman" w:cs="Times New Roman"/>
          <w:sz w:val="24"/>
          <w:szCs w:val="24"/>
          <w:lang w:val="en-ID" w:eastAsia="en-ID"/>
        </w:rPr>
        <w:t>μ</w:t>
      </w:r>
      <w:r w:rsidRPr="008D5D35">
        <w:rPr>
          <w:rFonts w:ascii="Times New Roman" w:eastAsia="Times New Roman" w:hAnsi="Times New Roman" w:cs="Times New Roman"/>
          <w:sz w:val="24"/>
          <w:szCs w:val="24"/>
          <w:lang w:val="sv-SE" w:eastAsia="en-ID"/>
        </w:rPr>
        <w:t xml:space="preserve">g/mL dimana sudah berada diatas nilai LOD dan LOQ. </w:t>
      </w:r>
    </w:p>
    <w:p w14:paraId="1DA64A54" w14:textId="77777777" w:rsidR="00F30597" w:rsidRPr="008D5D35" w:rsidRDefault="00F30597" w:rsidP="00F30597">
      <w:pPr>
        <w:ind w:left="0" w:firstLine="567"/>
        <w:rPr>
          <w:rFonts w:ascii="Times New Roman" w:eastAsia="Times New Roman" w:hAnsi="Times New Roman" w:cs="Times New Roman"/>
          <w:sz w:val="24"/>
          <w:szCs w:val="24"/>
          <w:lang w:val="sv-SE" w:eastAsia="en-ID"/>
        </w:rPr>
      </w:pPr>
      <w:r w:rsidRPr="008D5D35">
        <w:rPr>
          <w:rFonts w:ascii="Times New Roman" w:eastAsia="Times New Roman" w:hAnsi="Times New Roman" w:cs="Times New Roman"/>
          <w:sz w:val="24"/>
          <w:szCs w:val="24"/>
          <w:lang w:val="sv-SE" w:eastAsia="en-ID"/>
        </w:rPr>
        <w:t xml:space="preserve">Pada penelitian </w:t>
      </w:r>
      <w:r>
        <w:rPr>
          <w:rFonts w:ascii="Times New Roman" w:eastAsia="Times New Roman" w:hAnsi="Times New Roman" w:cs="Times New Roman"/>
          <w:sz w:val="24"/>
          <w:szCs w:val="24"/>
          <w:lang w:val="en-ID" w:eastAsia="en-ID"/>
        </w:rPr>
        <w:fldChar w:fldCharType="begin" w:fldLock="1"/>
      </w:r>
      <w:r w:rsidRPr="008D5D35">
        <w:rPr>
          <w:rFonts w:ascii="Times New Roman" w:eastAsia="Times New Roman" w:hAnsi="Times New Roman" w:cs="Times New Roman"/>
          <w:sz w:val="24"/>
          <w:szCs w:val="24"/>
          <w:lang w:val="sv-SE" w:eastAsia="en-ID"/>
        </w:rPr>
        <w:instrText>ADDIN CSL_CITATION {"citationItems":[{"id":"ITEM-1","itemData":{"ISSN":"09751491","abstract":"Objective: A simple, sensitive and specific spectrophotometric method was developed for the determination of atorvastatin calcium (AT&lt;inf&gt;Ca&lt;/inf&gt;) in pure and its pharmaceutical formulations using iodine in acetonitrile. Methods: The method is based on the oxidation of atorvastatin calcium by iodine and formation triiodide (I&lt;inf&gt;3&lt;/inf&gt;&lt;sup&gt;-&lt;/sup&gt;) complex. Results: The formed complex was measured at 291 and 360 nm against the reagent blank prepared in the same manner. The optimum experimental parameters are selected. Beer’s law is valid within a concentration range of 0.5586-11.173 µg/ml. The relative standard deviation did not exceed 3.0% and regression analysis showed a good correlation coefficient (R&lt;sup&gt;2&lt;/sup&gt;= 0.9995). The limit of detection (LOD) and the limit of quantification (LOQ) were to be 0.056 and 0.17 µg/ml, respectively. Conclusion: The developed method is applied for the determination of atorvastatin in pure and its commercial tablets without any interference from excipients (at l&lt;inf&gt;max&lt;/inf&gt;=291 &amp; 360 nm), ezetimibe (EZE), fenofibrate (FEN) and aspirin (ASP) at l&lt;inf&gt;max&lt;/inf&gt; =360 nm with average recovery of 99.45 to 102.4%. The results obtained agree well with the contents stated on the labels.","author":[{"dropping-particle":"","family":"Ramadan","given":"Abdul Aziz","non-dropping-particle":"","parse-names":false,"suffix":""},{"dropping-particle":"","family":"Mandil","given":"Hasna","non-dropping-particle":"","parse-names":false,"suffix":""},{"dropping-particle":"","family":"Sabouni","given":"Jenan","non-dropping-particle":"","parse-names":false,"suffix":""}],"container-title":"International Journal of Pharmacy and Pharmaceutical Sciences","id":"ITEM-1","issue":"9","issued":{"date-parts":[["2015"]]},"page":"427-433","title":"Determination of atorvastatin calcium in pure and its pharmaceutical formulations using iodine in acetonitrile by UV-visible spectrophotometric method","type":"article-journal","volume":"7"},"uris":["http://www.mendeley.com/documents/?uuid=23dadbc5-8ed9-4874-9ba5-89f42486cd44"]}],"mendeley":{"formattedCitation":"(Ramadan et al., 2015)","plainTextFormattedCitation":"(Ramadan et al., 2015)","previouslyFormattedCitation":"(Ramadan et al., 2015)"},"properties":{"noteIndex":0},"schema":"https://github.com/citation-style-language/schema/raw/master/csl-citation.json"}</w:instrText>
      </w:r>
      <w:r>
        <w:rPr>
          <w:rFonts w:ascii="Times New Roman" w:eastAsia="Times New Roman" w:hAnsi="Times New Roman" w:cs="Times New Roman"/>
          <w:sz w:val="24"/>
          <w:szCs w:val="24"/>
          <w:lang w:val="en-ID" w:eastAsia="en-ID"/>
        </w:rPr>
        <w:fldChar w:fldCharType="separate"/>
      </w:r>
      <w:r w:rsidRPr="008D5D35">
        <w:rPr>
          <w:rFonts w:ascii="Times New Roman" w:eastAsia="Times New Roman" w:hAnsi="Times New Roman" w:cs="Times New Roman"/>
          <w:noProof/>
          <w:sz w:val="24"/>
          <w:szCs w:val="24"/>
          <w:lang w:val="sv-SE" w:eastAsia="en-ID"/>
        </w:rPr>
        <w:t xml:space="preserve">(Ramadan </w:t>
      </w:r>
      <w:r w:rsidRPr="008D5D35">
        <w:rPr>
          <w:rFonts w:ascii="Times New Roman" w:eastAsia="Times New Roman" w:hAnsi="Times New Roman" w:cs="Times New Roman"/>
          <w:i/>
          <w:iCs/>
          <w:noProof/>
          <w:sz w:val="24"/>
          <w:szCs w:val="24"/>
          <w:lang w:val="sv-SE" w:eastAsia="en-ID"/>
        </w:rPr>
        <w:t>et al</w:t>
      </w:r>
      <w:r w:rsidRPr="008D5D35">
        <w:rPr>
          <w:rFonts w:ascii="Times New Roman" w:eastAsia="Times New Roman" w:hAnsi="Times New Roman" w:cs="Times New Roman"/>
          <w:noProof/>
          <w:sz w:val="24"/>
          <w:szCs w:val="24"/>
          <w:lang w:val="sv-SE" w:eastAsia="en-ID"/>
        </w:rPr>
        <w:t>., 2015)</w:t>
      </w:r>
      <w:r>
        <w:rPr>
          <w:rFonts w:ascii="Times New Roman" w:eastAsia="Times New Roman" w:hAnsi="Times New Roman" w:cs="Times New Roman"/>
          <w:sz w:val="24"/>
          <w:szCs w:val="24"/>
          <w:lang w:val="en-ID" w:eastAsia="en-ID"/>
        </w:rPr>
        <w:fldChar w:fldCharType="end"/>
      </w:r>
      <w:r w:rsidRPr="008D5D35">
        <w:rPr>
          <w:rFonts w:ascii="Times New Roman" w:eastAsia="Times New Roman" w:hAnsi="Times New Roman" w:cs="Times New Roman"/>
          <w:sz w:val="24"/>
          <w:szCs w:val="24"/>
          <w:lang w:val="sv-SE" w:eastAsia="en-ID"/>
        </w:rPr>
        <w:t xml:space="preserve"> nilai LOD dan LOQ yaitu </w:t>
      </w:r>
      <w:r>
        <w:rPr>
          <w:rFonts w:ascii="Times New Roman" w:eastAsia="Times New Roman" w:hAnsi="Times New Roman" w:cs="Times New Roman"/>
          <w:sz w:val="24"/>
          <w:szCs w:val="24"/>
          <w:lang w:val="sv-SE" w:eastAsia="en-ID"/>
        </w:rPr>
        <w:t>0,3420</w:t>
      </w:r>
      <w:r w:rsidRPr="008D5D35">
        <w:rPr>
          <w:rFonts w:ascii="Times New Roman" w:eastAsia="Times New Roman" w:hAnsi="Times New Roman" w:cs="Times New Roman"/>
          <w:sz w:val="24"/>
          <w:szCs w:val="24"/>
          <w:lang w:val="sv-SE" w:eastAsia="en-ID"/>
        </w:rPr>
        <w:t xml:space="preserve"> </w:t>
      </w:r>
      <w:r w:rsidRPr="00C434C6">
        <w:rPr>
          <w:rFonts w:ascii="Times New Roman" w:eastAsia="Times New Roman" w:hAnsi="Times New Roman" w:cs="Times New Roman"/>
          <w:sz w:val="24"/>
          <w:szCs w:val="24"/>
          <w:lang w:val="en-ID" w:eastAsia="en-ID"/>
        </w:rPr>
        <w:t>μ</w:t>
      </w:r>
      <w:r w:rsidRPr="008D5D35">
        <w:rPr>
          <w:rFonts w:ascii="Times New Roman" w:eastAsia="Times New Roman" w:hAnsi="Times New Roman" w:cs="Times New Roman"/>
          <w:sz w:val="24"/>
          <w:szCs w:val="24"/>
          <w:lang w:val="sv-SE" w:eastAsia="en-ID"/>
        </w:rPr>
        <w:t xml:space="preserve">g/mL dan </w:t>
      </w:r>
      <w:r>
        <w:rPr>
          <w:rFonts w:ascii="Times New Roman" w:eastAsia="Times New Roman" w:hAnsi="Times New Roman" w:cs="Times New Roman"/>
          <w:sz w:val="24"/>
          <w:szCs w:val="24"/>
          <w:lang w:val="sv-SE" w:eastAsia="en-ID"/>
        </w:rPr>
        <w:t>2,1402</w:t>
      </w:r>
      <w:r w:rsidRPr="008D5D35">
        <w:rPr>
          <w:rFonts w:ascii="Times New Roman" w:eastAsia="Times New Roman" w:hAnsi="Times New Roman" w:cs="Times New Roman"/>
          <w:sz w:val="24"/>
          <w:szCs w:val="24"/>
          <w:lang w:val="sv-SE" w:eastAsia="en-ID"/>
        </w:rPr>
        <w:t xml:space="preserve"> </w:t>
      </w:r>
      <w:r w:rsidRPr="00C434C6">
        <w:rPr>
          <w:rFonts w:ascii="Times New Roman" w:eastAsia="Times New Roman" w:hAnsi="Times New Roman" w:cs="Times New Roman"/>
          <w:sz w:val="24"/>
          <w:szCs w:val="24"/>
          <w:lang w:val="en-ID" w:eastAsia="en-ID"/>
        </w:rPr>
        <w:t>μ</w:t>
      </w:r>
      <w:r w:rsidRPr="008D5D35">
        <w:rPr>
          <w:rFonts w:ascii="Times New Roman" w:eastAsia="Times New Roman" w:hAnsi="Times New Roman" w:cs="Times New Roman"/>
          <w:sz w:val="24"/>
          <w:szCs w:val="24"/>
          <w:lang w:val="sv-SE" w:eastAsia="en-ID"/>
        </w:rPr>
        <w:t xml:space="preserve">g/mL dan pada penelitiaan </w:t>
      </w:r>
      <w:r>
        <w:rPr>
          <w:rFonts w:ascii="Times New Roman" w:eastAsia="Times New Roman" w:hAnsi="Times New Roman" w:cs="Times New Roman"/>
          <w:sz w:val="24"/>
          <w:szCs w:val="24"/>
          <w:lang w:val="en-ID" w:eastAsia="en-ID"/>
        </w:rPr>
        <w:fldChar w:fldCharType="begin" w:fldLock="1"/>
      </w:r>
      <w:r w:rsidRPr="008D5D35">
        <w:rPr>
          <w:rFonts w:ascii="Times New Roman" w:eastAsia="Times New Roman" w:hAnsi="Times New Roman" w:cs="Times New Roman"/>
          <w:sz w:val="24"/>
          <w:szCs w:val="24"/>
          <w:lang w:val="sv-SE" w:eastAsia="en-ID"/>
        </w:rPr>
        <w:instrText>ADDIN CSL_CITATION {"citationItems":[{"id":"ITEM-1","itemData":{"ISSN":"09758585","abstract":"Atorvastatin is an antihyperlipoproteinemic drug and amlodipine is an antihypertensive drug. A simple, precise, rapid and selective spectrophotometric method has been developed for the simultaneous determination of atorvastatin and amlodipine in tablet dosage forms. The method involves solving of simultaneous equations based on measurement of absorptivity at two wavelengths 242nm and 364nm. Linearity range for atorvastatin and amlodipine were l-20</w:instrText>
      </w:r>
      <w:r>
        <w:rPr>
          <w:rFonts w:ascii="Times New Roman" w:eastAsia="Times New Roman" w:hAnsi="Times New Roman" w:cs="Times New Roman"/>
          <w:sz w:val="24"/>
          <w:szCs w:val="24"/>
          <w:lang w:val="en-ID" w:eastAsia="en-ID"/>
        </w:rPr>
        <w:instrText>μ</w:instrText>
      </w:r>
      <w:r w:rsidRPr="008D5D35">
        <w:rPr>
          <w:rFonts w:ascii="Times New Roman" w:eastAsia="Times New Roman" w:hAnsi="Times New Roman" w:cs="Times New Roman"/>
          <w:sz w:val="24"/>
          <w:szCs w:val="24"/>
          <w:lang w:val="sv-SE" w:eastAsia="en-ID"/>
        </w:rPr>
        <w:instrText>g/ml and 1-50</w:instrText>
      </w:r>
      <w:r>
        <w:rPr>
          <w:rFonts w:ascii="Times New Roman" w:eastAsia="Times New Roman" w:hAnsi="Times New Roman" w:cs="Times New Roman"/>
          <w:sz w:val="24"/>
          <w:szCs w:val="24"/>
          <w:lang w:val="en-ID" w:eastAsia="en-ID"/>
        </w:rPr>
        <w:instrText>μ</w:instrText>
      </w:r>
      <w:r w:rsidRPr="008D5D35">
        <w:rPr>
          <w:rFonts w:ascii="Times New Roman" w:eastAsia="Times New Roman" w:hAnsi="Times New Roman" w:cs="Times New Roman"/>
          <w:sz w:val="24"/>
          <w:szCs w:val="24"/>
          <w:lang w:val="sv-SE" w:eastAsia="en-ID"/>
        </w:rPr>
        <w:instrText>g/ml respectively.","author":[{"dropping-particle":"","family":"Rao","given":"Lakshmana","non-dropping-particle":"","parse-names":false,"suffix":""},{"dropping-particle":"","family":"Rajeswari","given":"K. R.","non-dropping-particle":"","parse-names":false,"suffix":""},{"dropping-particle":"","family":"Sankar","given":"G. G.","non-dropping-particle":"","parse-names":false,"suffix":""}],"container-title":"Research Journal of Pharmaceutical, Biological and Chemical Sciences","id":"ITEM-1","issue":"2","issued":{"date-parts":[["2010"]]},"page":"66-69","title":"Spectrophotometric method for simultaneous estimation of atorvastatin and amlodipine in tablet dosage form","type":"article-journal","volume":"1"},"uris":["http://www.mendeley.com/documents/?uuid=10ba4fe9-95d4-4245-b192-0a5873fe4cfd"]}],"mendeley":{"formattedCitation":"(Rao et al., 2010)","plainTextFormattedCitation":"(Rao et al., 2010)","previouslyFormattedCitation":"(Rao et al., 2010)"},"properties":{"noteIndex":0},"schema":"https://github.com/citation-style-language/schema/raw/master/csl-citation.json"}</w:instrText>
      </w:r>
      <w:r>
        <w:rPr>
          <w:rFonts w:ascii="Times New Roman" w:eastAsia="Times New Roman" w:hAnsi="Times New Roman" w:cs="Times New Roman"/>
          <w:sz w:val="24"/>
          <w:szCs w:val="24"/>
          <w:lang w:val="en-ID" w:eastAsia="en-ID"/>
        </w:rPr>
        <w:fldChar w:fldCharType="separate"/>
      </w:r>
      <w:r w:rsidRPr="008D5D35">
        <w:rPr>
          <w:rFonts w:ascii="Times New Roman" w:eastAsia="Times New Roman" w:hAnsi="Times New Roman" w:cs="Times New Roman"/>
          <w:noProof/>
          <w:sz w:val="24"/>
          <w:szCs w:val="24"/>
          <w:lang w:val="sv-SE" w:eastAsia="en-ID"/>
        </w:rPr>
        <w:t xml:space="preserve">(Rao </w:t>
      </w:r>
      <w:r w:rsidRPr="008D5D35">
        <w:rPr>
          <w:rFonts w:ascii="Times New Roman" w:eastAsia="Times New Roman" w:hAnsi="Times New Roman" w:cs="Times New Roman"/>
          <w:i/>
          <w:iCs/>
          <w:noProof/>
          <w:sz w:val="24"/>
          <w:szCs w:val="24"/>
          <w:lang w:val="sv-SE" w:eastAsia="en-ID"/>
        </w:rPr>
        <w:t>et al</w:t>
      </w:r>
      <w:r w:rsidRPr="008D5D35">
        <w:rPr>
          <w:rFonts w:ascii="Times New Roman" w:eastAsia="Times New Roman" w:hAnsi="Times New Roman" w:cs="Times New Roman"/>
          <w:noProof/>
          <w:sz w:val="24"/>
          <w:szCs w:val="24"/>
          <w:lang w:val="sv-SE" w:eastAsia="en-ID"/>
        </w:rPr>
        <w:t>., 2010)</w:t>
      </w:r>
      <w:r>
        <w:rPr>
          <w:rFonts w:ascii="Times New Roman" w:eastAsia="Times New Roman" w:hAnsi="Times New Roman" w:cs="Times New Roman"/>
          <w:sz w:val="24"/>
          <w:szCs w:val="24"/>
          <w:lang w:val="en-ID" w:eastAsia="en-ID"/>
        </w:rPr>
        <w:fldChar w:fldCharType="end"/>
      </w:r>
      <w:r w:rsidRPr="008D5D35">
        <w:rPr>
          <w:rFonts w:ascii="Times New Roman" w:eastAsia="Times New Roman" w:hAnsi="Times New Roman" w:cs="Times New Roman"/>
          <w:sz w:val="24"/>
          <w:szCs w:val="24"/>
          <w:lang w:val="sv-SE" w:eastAsia="en-ID"/>
        </w:rPr>
        <w:t xml:space="preserve"> nilai LOD yang didapatkan 0,282 </w:t>
      </w:r>
      <w:r w:rsidRPr="00C434C6">
        <w:rPr>
          <w:rFonts w:ascii="Times New Roman" w:eastAsia="Times New Roman" w:hAnsi="Times New Roman" w:cs="Times New Roman"/>
          <w:sz w:val="24"/>
          <w:szCs w:val="24"/>
          <w:lang w:val="en-ID" w:eastAsia="en-ID"/>
        </w:rPr>
        <w:t>μ</w:t>
      </w:r>
      <w:r w:rsidRPr="008D5D35">
        <w:rPr>
          <w:rFonts w:ascii="Times New Roman" w:eastAsia="Times New Roman" w:hAnsi="Times New Roman" w:cs="Times New Roman"/>
          <w:sz w:val="24"/>
          <w:szCs w:val="24"/>
          <w:lang w:val="sv-SE" w:eastAsia="en-ID"/>
        </w:rPr>
        <w:t>g/mL dan nilai LOQ yaitu 0,855</w:t>
      </w:r>
      <w:r>
        <w:rPr>
          <w:rFonts w:ascii="Times New Roman" w:eastAsia="Times New Roman" w:hAnsi="Times New Roman" w:cs="Times New Roman"/>
          <w:sz w:val="24"/>
          <w:szCs w:val="24"/>
          <w:lang w:val="sv-SE" w:eastAsia="en-ID"/>
        </w:rPr>
        <w:t xml:space="preserve">. </w:t>
      </w:r>
      <w:r w:rsidRPr="008D5D35">
        <w:rPr>
          <w:rFonts w:ascii="Times New Roman" w:eastAsia="Times New Roman" w:hAnsi="Times New Roman" w:cs="Times New Roman"/>
          <w:sz w:val="24"/>
          <w:szCs w:val="24"/>
          <w:lang w:val="sv-SE" w:eastAsia="en-ID"/>
        </w:rPr>
        <w:t xml:space="preserve">Perbandingan dari hasil penelitian sekarang mendekati hasil penelitian sebelumnya. </w:t>
      </w:r>
      <w:r w:rsidRPr="008D5D35">
        <w:rPr>
          <w:rFonts w:ascii="Times New Roman" w:hAnsi="Times New Roman" w:cs="Times New Roman"/>
          <w:sz w:val="24"/>
          <w:szCs w:val="24"/>
          <w:lang w:val="sv-SE"/>
        </w:rPr>
        <w:t>Kesimpulannya</w:t>
      </w:r>
      <w:r w:rsidRPr="00D766FC">
        <w:rPr>
          <w:rFonts w:ascii="Times New Roman" w:hAnsi="Times New Roman" w:cs="Times New Roman"/>
          <w:sz w:val="24"/>
          <w:szCs w:val="24"/>
        </w:rPr>
        <w:t>, penelitian saat ini menunjukkan sensitivitas metode analisis yang baik, mendekati atau bahkan lebih baik dari penelitian sebelumnya. Sensitivitas ini penting untuk memastikan bahwa alat yang digunakan dapat mendeteksi dan mengukur atorvastatin kalsium dengan tingkat keakuratan dan ketepatan yang tinggi, bahkan pada konsentrasi yang sangat rendah.</w:t>
      </w:r>
      <w:r w:rsidRPr="008D5D35">
        <w:rPr>
          <w:rFonts w:ascii="Times New Roman" w:eastAsia="Times New Roman" w:hAnsi="Times New Roman" w:cs="Times New Roman"/>
          <w:sz w:val="24"/>
          <w:szCs w:val="24"/>
          <w:lang w:val="sv-SE" w:eastAsia="en-ID"/>
        </w:rPr>
        <w:t xml:space="preserve"> </w:t>
      </w:r>
    </w:p>
    <w:p w14:paraId="7C54C517" w14:textId="77777777" w:rsidR="002C06D8" w:rsidRPr="00F30597" w:rsidRDefault="002C06D8" w:rsidP="00F30597"/>
    <w:sectPr w:rsidR="002C06D8" w:rsidRPr="00F305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597"/>
    <w:rsid w:val="001F5514"/>
    <w:rsid w:val="002C06D8"/>
    <w:rsid w:val="00314788"/>
    <w:rsid w:val="00366892"/>
    <w:rsid w:val="008857D8"/>
    <w:rsid w:val="00F30597"/>
  </w:rsids>
  <m:mathPr>
    <m:mathFont m:val="Cambria Math"/>
    <m:brkBin m:val="before"/>
    <m:brkBinSub m:val="--"/>
    <m:smallFrac m:val="0"/>
    <m:dispDef/>
    <m:lMargin m:val="0"/>
    <m:rMargin m:val="0"/>
    <m:defJc m:val="centerGroup"/>
    <m:wrapIndent m:val="1440"/>
    <m:intLim m:val="subSup"/>
    <m:naryLim m:val="undOvr"/>
  </m:mathPr>
  <w:themeFontLang w:val="en-ID"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4EEAB"/>
  <w15:chartTrackingRefBased/>
  <w15:docId w15:val="{C1367AD9-F6FE-412E-9CF2-118BF477C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8"/>
        <w:lang w:val="en-ID" w:eastAsia="en-US" w:bidi="th-TH"/>
        <w14:ligatures w14:val="standardContextual"/>
      </w:rPr>
    </w:rPrDefault>
    <w:pPrDefault>
      <w:pPr>
        <w:spacing w:line="360" w:lineRule="auto"/>
        <w:ind w:left="1418" w:hanging="1418"/>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0597"/>
    <w:rPr>
      <w:rFonts w:eastAsia="SimSun"/>
      <w:kern w:val="0"/>
      <w:szCs w:val="22"/>
      <w:lang w:val="id-ID" w:bidi="ar-SA"/>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30597"/>
    <w:pPr>
      <w:autoSpaceDE w:val="0"/>
      <w:autoSpaceDN w:val="0"/>
      <w:adjustRightInd w:val="0"/>
      <w:spacing w:line="240" w:lineRule="auto"/>
    </w:pPr>
    <w:rPr>
      <w:rFonts w:ascii="Times New Roman" w:eastAsia="SimSun" w:hAnsi="Times New Roman" w:cs="Times New Roman"/>
      <w:color w:val="000000"/>
      <w:kern w:val="0"/>
      <w:sz w:val="24"/>
      <w:szCs w:val="24"/>
      <w:lang w:val="en-US" w:bidi="ar-SA"/>
      <w14:ligatures w14:val="none"/>
    </w:rPr>
  </w:style>
  <w:style w:type="table" w:styleId="TableGrid">
    <w:name w:val="Table Grid"/>
    <w:basedOn w:val="TableNormal"/>
    <w:uiPriority w:val="39"/>
    <w:qFormat/>
    <w:rsid w:val="00F30597"/>
    <w:pPr>
      <w:spacing w:line="240" w:lineRule="auto"/>
    </w:pPr>
    <w:rPr>
      <w:rFonts w:eastAsia="SimSun"/>
      <w:kern w:val="0"/>
      <w:szCs w:val="22"/>
      <w:lang w:val="id-ID"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F30597"/>
    <w:pPr>
      <w:spacing w:line="240" w:lineRule="auto"/>
    </w:pPr>
    <w:rPr>
      <w:i/>
      <w:iCs/>
      <w:color w:val="44546A" w:themeColor="text2"/>
      <w:sz w:val="18"/>
      <w:szCs w:val="18"/>
    </w:rPr>
  </w:style>
  <w:style w:type="paragraph" w:customStyle="1" w:styleId="TableParagraph">
    <w:name w:val="Table Paragraph"/>
    <w:basedOn w:val="Normal"/>
    <w:uiPriority w:val="1"/>
    <w:qFormat/>
    <w:rsid w:val="00F30597"/>
    <w:pPr>
      <w:widowControl w:val="0"/>
      <w:autoSpaceDE w:val="0"/>
      <w:autoSpaceDN w:val="0"/>
      <w:spacing w:line="240" w:lineRule="auto"/>
    </w:pPr>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2002</Words>
  <Characters>11418</Characters>
  <Application>Microsoft Office Word</Application>
  <DocSecurity>0</DocSecurity>
  <Lines>95</Lines>
  <Paragraphs>26</Paragraphs>
  <ScaleCrop>false</ScaleCrop>
  <Company/>
  <LinksUpToDate>false</LinksUpToDate>
  <CharactersWithSpaces>13394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Hizra Dwi Aprilianti</dc:creator>
  <cp:keywords/>
  <dc:description/>
  <cp:lastModifiedBy>Hizra Dwi Aprilianti</cp:lastModifiedBy>
  <cp:revision>1</cp:revision>
  <dcterms:created xsi:type="dcterms:W3CDTF">2024-01-05T11:04:00Z</dcterms:created>
  <dcterms:modified xsi:type="dcterms:W3CDTF">2024-01-05T11:06:00Z</dcterms:modified>
</cp:coreProperties>
</file>